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87AC" w14:textId="77777777" w:rsidR="00ED554A" w:rsidRPr="00897412" w:rsidRDefault="00ED554A" w:rsidP="00ED554A">
      <w:pPr>
        <w:shd w:val="clear" w:color="auto" w:fill="F2F2F2" w:themeFill="background1" w:themeFillShade="F2"/>
        <w:spacing w:after="0" w:line="240" w:lineRule="auto"/>
        <w:jc w:val="center"/>
        <w:outlineLvl w:val="1"/>
        <w:rPr>
          <w:rFonts w:ascii="Arial" w:eastAsia="Times New Roman" w:hAnsi="Arial" w:cs="Arial"/>
          <w:b/>
          <w:bCs/>
          <w:color w:val="111111"/>
          <w:sz w:val="32"/>
          <w:szCs w:val="32"/>
          <w:lang w:eastAsia="en-GB"/>
        </w:rPr>
      </w:pPr>
      <w:r>
        <w:rPr>
          <w:rFonts w:ascii="Arial" w:eastAsia="Times New Roman" w:hAnsi="Arial" w:cs="Arial"/>
          <w:b/>
          <w:bCs/>
          <w:color w:val="111111"/>
          <w:sz w:val="32"/>
          <w:szCs w:val="32"/>
          <w:lang w:eastAsia="en-GB"/>
        </w:rPr>
        <w:t>Southend Wind</w:t>
      </w:r>
      <w:r w:rsidRPr="00897412">
        <w:rPr>
          <w:rFonts w:ascii="Arial" w:eastAsia="Times New Roman" w:hAnsi="Arial" w:cs="Arial"/>
          <w:b/>
          <w:bCs/>
          <w:color w:val="111111"/>
          <w:sz w:val="32"/>
          <w:szCs w:val="32"/>
          <w:lang w:eastAsia="en-GB"/>
        </w:rPr>
        <w:t xml:space="preserve"> Orchestra – Safeguarding Policy</w:t>
      </w:r>
    </w:p>
    <w:p w14:paraId="4DF115BF" w14:textId="58247808" w:rsidR="000E2D0D" w:rsidRDefault="00E90A81" w:rsidP="00ED554A">
      <w:pPr>
        <w:shd w:val="clear" w:color="auto" w:fill="F2F2F2" w:themeFill="background1" w:themeFillShade="F2"/>
        <w:spacing w:after="0" w:line="240" w:lineRule="auto"/>
        <w:rPr>
          <w:rFonts w:ascii="Arial" w:eastAsia="Times New Roman" w:hAnsi="Arial" w:cs="Arial"/>
          <w:i/>
          <w:iCs/>
          <w:color w:val="111111"/>
          <w:sz w:val="24"/>
          <w:szCs w:val="24"/>
          <w:lang w:eastAsia="en-GB"/>
        </w:rPr>
      </w:pPr>
      <w:r w:rsidRPr="00ED554A">
        <w:rPr>
          <w:rFonts w:ascii="Arial" w:eastAsia="Times New Roman" w:hAnsi="Arial" w:cs="Arial"/>
          <w:i/>
          <w:iCs/>
          <w:color w:val="111111"/>
          <w:sz w:val="24"/>
          <w:szCs w:val="24"/>
          <w:lang w:eastAsia="en-GB"/>
        </w:rPr>
        <w:t>Southend</w:t>
      </w:r>
      <w:r w:rsidR="00897412" w:rsidRPr="00897412">
        <w:rPr>
          <w:rFonts w:ascii="Arial" w:eastAsia="Times New Roman" w:hAnsi="Arial" w:cs="Arial"/>
          <w:i/>
          <w:iCs/>
          <w:color w:val="111111"/>
          <w:sz w:val="24"/>
          <w:szCs w:val="24"/>
          <w:lang w:eastAsia="en-GB"/>
        </w:rPr>
        <w:t xml:space="preserve"> </w:t>
      </w:r>
      <w:r w:rsidRPr="00ED554A">
        <w:rPr>
          <w:rFonts w:ascii="Arial" w:eastAsia="Times New Roman" w:hAnsi="Arial" w:cs="Arial"/>
          <w:i/>
          <w:iCs/>
          <w:color w:val="111111"/>
          <w:sz w:val="24"/>
          <w:szCs w:val="24"/>
          <w:lang w:eastAsia="en-GB"/>
        </w:rPr>
        <w:t>Wind</w:t>
      </w:r>
      <w:r w:rsidR="00897412" w:rsidRPr="00897412">
        <w:rPr>
          <w:rFonts w:ascii="Arial" w:eastAsia="Times New Roman" w:hAnsi="Arial" w:cs="Arial"/>
          <w:i/>
          <w:iCs/>
          <w:color w:val="111111"/>
          <w:sz w:val="24"/>
          <w:szCs w:val="24"/>
          <w:lang w:eastAsia="en-GB"/>
        </w:rPr>
        <w:t xml:space="preserve"> Orchestra (</w:t>
      </w:r>
      <w:r w:rsidRPr="00ED554A">
        <w:rPr>
          <w:rFonts w:ascii="Arial" w:eastAsia="Times New Roman" w:hAnsi="Arial" w:cs="Arial"/>
          <w:i/>
          <w:iCs/>
          <w:color w:val="111111"/>
          <w:sz w:val="24"/>
          <w:szCs w:val="24"/>
          <w:lang w:eastAsia="en-GB"/>
        </w:rPr>
        <w:t>SWO</w:t>
      </w:r>
      <w:r w:rsidR="00897412" w:rsidRPr="00897412">
        <w:rPr>
          <w:rFonts w:ascii="Arial" w:eastAsia="Times New Roman" w:hAnsi="Arial" w:cs="Arial"/>
          <w:i/>
          <w:iCs/>
          <w:color w:val="111111"/>
          <w:sz w:val="24"/>
          <w:szCs w:val="24"/>
          <w:lang w:eastAsia="en-GB"/>
        </w:rPr>
        <w:t xml:space="preserve">) is a charitable organization (unincorporated association) whose </w:t>
      </w:r>
      <w:r w:rsidR="000E2D0D">
        <w:rPr>
          <w:rFonts w:ascii="Arial" w:eastAsia="Times New Roman" w:hAnsi="Arial" w:cs="Arial"/>
          <w:i/>
          <w:iCs/>
          <w:color w:val="111111"/>
          <w:sz w:val="24"/>
          <w:szCs w:val="24"/>
          <w:lang w:eastAsia="en-GB"/>
        </w:rPr>
        <w:t>objectives are</w:t>
      </w:r>
      <w:r w:rsidR="00897412" w:rsidRPr="00897412">
        <w:rPr>
          <w:rFonts w:ascii="Arial" w:eastAsia="Times New Roman" w:hAnsi="Arial" w:cs="Arial"/>
          <w:i/>
          <w:iCs/>
          <w:color w:val="111111"/>
          <w:sz w:val="24"/>
          <w:szCs w:val="24"/>
          <w:lang w:eastAsia="en-GB"/>
        </w:rPr>
        <w:t xml:space="preserve"> to </w:t>
      </w:r>
      <w:r w:rsidR="000E2D0D">
        <w:rPr>
          <w:rFonts w:ascii="Arial" w:eastAsia="Times New Roman" w:hAnsi="Arial" w:cs="Arial"/>
          <w:i/>
          <w:iCs/>
          <w:color w:val="111111"/>
          <w:sz w:val="24"/>
          <w:szCs w:val="24"/>
          <w:lang w:eastAsia="en-GB"/>
        </w:rPr>
        <w:t xml:space="preserve">provide opportunities for local amateur </w:t>
      </w:r>
      <w:r w:rsidR="00F814A8">
        <w:rPr>
          <w:rFonts w:ascii="Arial" w:eastAsia="Times New Roman" w:hAnsi="Arial" w:cs="Arial"/>
          <w:i/>
          <w:iCs/>
          <w:color w:val="111111"/>
          <w:sz w:val="24"/>
          <w:szCs w:val="24"/>
          <w:lang w:eastAsia="en-GB"/>
        </w:rPr>
        <w:t>musicians</w:t>
      </w:r>
      <w:r w:rsidR="000E2D0D">
        <w:rPr>
          <w:rFonts w:ascii="Arial" w:eastAsia="Times New Roman" w:hAnsi="Arial" w:cs="Arial"/>
          <w:i/>
          <w:iCs/>
          <w:color w:val="111111"/>
          <w:sz w:val="24"/>
          <w:szCs w:val="24"/>
          <w:lang w:eastAsia="en-GB"/>
        </w:rPr>
        <w:t xml:space="preserve"> to study, practise and improve </w:t>
      </w:r>
      <w:r w:rsidR="00F814A8">
        <w:rPr>
          <w:rFonts w:ascii="Arial" w:eastAsia="Times New Roman" w:hAnsi="Arial" w:cs="Arial"/>
          <w:i/>
          <w:iCs/>
          <w:color w:val="111111"/>
          <w:sz w:val="24"/>
          <w:szCs w:val="24"/>
          <w:lang w:eastAsia="en-GB"/>
        </w:rPr>
        <w:t>their</w:t>
      </w:r>
      <w:r w:rsidR="000E2D0D">
        <w:rPr>
          <w:rFonts w:ascii="Arial" w:eastAsia="Times New Roman" w:hAnsi="Arial" w:cs="Arial"/>
          <w:i/>
          <w:iCs/>
          <w:color w:val="111111"/>
          <w:sz w:val="24"/>
          <w:szCs w:val="24"/>
          <w:lang w:eastAsia="en-GB"/>
        </w:rPr>
        <w:t xml:space="preserve"> technical skills and musicality by playing together a range of challenging wind band music; to extend the appreciation </w:t>
      </w:r>
      <w:r w:rsidR="00F814A8">
        <w:rPr>
          <w:rFonts w:ascii="Arial" w:eastAsia="Times New Roman" w:hAnsi="Arial" w:cs="Arial"/>
          <w:i/>
          <w:iCs/>
          <w:color w:val="111111"/>
          <w:sz w:val="24"/>
          <w:szCs w:val="24"/>
          <w:lang w:eastAsia="en-GB"/>
        </w:rPr>
        <w:t xml:space="preserve">and enjoyment of audiences through provision of high playing standards at concert; to support local projects through fundraising at regular concerts in S E Essex. </w:t>
      </w:r>
    </w:p>
    <w:p w14:paraId="57620AC3" w14:textId="3481CCEA" w:rsidR="00897412" w:rsidRPr="00897412" w:rsidRDefault="00897412" w:rsidP="00ED554A">
      <w:pPr>
        <w:shd w:val="clear" w:color="auto" w:fill="F2F2F2" w:themeFill="background1" w:themeFillShade="F2"/>
        <w:spacing w:after="0" w:line="240" w:lineRule="auto"/>
        <w:rPr>
          <w:rFonts w:ascii="Arial" w:eastAsia="Times New Roman" w:hAnsi="Arial" w:cs="Arial"/>
          <w:i/>
          <w:iCs/>
          <w:color w:val="111111"/>
          <w:sz w:val="24"/>
          <w:szCs w:val="24"/>
          <w:lang w:eastAsia="en-GB"/>
        </w:rPr>
      </w:pPr>
      <w:r w:rsidRPr="00897412">
        <w:rPr>
          <w:rFonts w:ascii="Arial" w:eastAsia="Times New Roman" w:hAnsi="Arial" w:cs="Arial"/>
          <w:i/>
          <w:iCs/>
          <w:color w:val="111111"/>
          <w:sz w:val="24"/>
          <w:szCs w:val="24"/>
          <w:lang w:eastAsia="en-GB"/>
        </w:rPr>
        <w:t xml:space="preserve">In the pursuit of our </w:t>
      </w:r>
      <w:r w:rsidR="00F814A8">
        <w:rPr>
          <w:rFonts w:ascii="Arial" w:eastAsia="Times New Roman" w:hAnsi="Arial" w:cs="Arial"/>
          <w:i/>
          <w:iCs/>
          <w:color w:val="111111"/>
          <w:sz w:val="24"/>
          <w:szCs w:val="24"/>
          <w:lang w:eastAsia="en-GB"/>
        </w:rPr>
        <w:t>objectives</w:t>
      </w:r>
      <w:r w:rsidRPr="00897412">
        <w:rPr>
          <w:rFonts w:ascii="Arial" w:eastAsia="Times New Roman" w:hAnsi="Arial" w:cs="Arial"/>
          <w:i/>
          <w:iCs/>
          <w:color w:val="111111"/>
          <w:sz w:val="24"/>
          <w:szCs w:val="24"/>
          <w:lang w:eastAsia="en-GB"/>
        </w:rPr>
        <w:t xml:space="preserve">, we interact with members, supporters, </w:t>
      </w:r>
      <w:proofErr w:type="gramStart"/>
      <w:r w:rsidRPr="00897412">
        <w:rPr>
          <w:rFonts w:ascii="Arial" w:eastAsia="Times New Roman" w:hAnsi="Arial" w:cs="Arial"/>
          <w:i/>
          <w:iCs/>
          <w:color w:val="111111"/>
          <w:sz w:val="24"/>
          <w:szCs w:val="24"/>
          <w:lang w:eastAsia="en-GB"/>
        </w:rPr>
        <w:t>volunteers</w:t>
      </w:r>
      <w:proofErr w:type="gramEnd"/>
      <w:r w:rsidRPr="00897412">
        <w:rPr>
          <w:rFonts w:ascii="Arial" w:eastAsia="Times New Roman" w:hAnsi="Arial" w:cs="Arial"/>
          <w:i/>
          <w:iCs/>
          <w:color w:val="111111"/>
          <w:sz w:val="24"/>
          <w:szCs w:val="24"/>
          <w:lang w:eastAsia="en-GB"/>
        </w:rPr>
        <w:t xml:space="preserve"> and other organisations. We are committed to the safeguarding and wellbeing of our members, supporters, </w:t>
      </w:r>
      <w:proofErr w:type="gramStart"/>
      <w:r w:rsidRPr="00897412">
        <w:rPr>
          <w:rFonts w:ascii="Arial" w:eastAsia="Times New Roman" w:hAnsi="Arial" w:cs="Arial"/>
          <w:i/>
          <w:iCs/>
          <w:color w:val="111111"/>
          <w:sz w:val="24"/>
          <w:szCs w:val="24"/>
          <w:lang w:eastAsia="en-GB"/>
        </w:rPr>
        <w:t>volunteers</w:t>
      </w:r>
      <w:proofErr w:type="gramEnd"/>
      <w:r w:rsidRPr="00897412">
        <w:rPr>
          <w:rFonts w:ascii="Arial" w:eastAsia="Times New Roman" w:hAnsi="Arial" w:cs="Arial"/>
          <w:i/>
          <w:iCs/>
          <w:color w:val="111111"/>
          <w:sz w:val="24"/>
          <w:szCs w:val="24"/>
          <w:lang w:eastAsia="en-GB"/>
        </w:rPr>
        <w:t xml:space="preserve"> and others who may interact with us.  This policy describes our commitment to safeguarding, how we manage any concerns, and our code of conduct.</w:t>
      </w:r>
    </w:p>
    <w:p w14:paraId="2F7C7718" w14:textId="77777777" w:rsidR="00F814A8" w:rsidRDefault="00F814A8" w:rsidP="00ED554A">
      <w:pPr>
        <w:shd w:val="clear" w:color="auto" w:fill="F2F2F2" w:themeFill="background1" w:themeFillShade="F2"/>
        <w:spacing w:after="0" w:line="240" w:lineRule="auto"/>
        <w:outlineLvl w:val="2"/>
        <w:rPr>
          <w:rFonts w:ascii="Arial" w:eastAsia="Times New Roman" w:hAnsi="Arial" w:cs="Arial"/>
          <w:color w:val="111111"/>
          <w:sz w:val="24"/>
          <w:szCs w:val="24"/>
          <w:lang w:eastAsia="en-GB"/>
        </w:rPr>
      </w:pPr>
    </w:p>
    <w:p w14:paraId="5D2D52B1" w14:textId="0A1DACD7" w:rsidR="00897412" w:rsidRPr="00897412" w:rsidRDefault="00897412" w:rsidP="00ED554A">
      <w:pPr>
        <w:shd w:val="clear" w:color="auto" w:fill="F2F2F2" w:themeFill="background1" w:themeFillShade="F2"/>
        <w:spacing w:after="0" w:line="240" w:lineRule="auto"/>
        <w:outlineLvl w:val="2"/>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This policy consists of two documents based on the Making Music templates:</w:t>
      </w:r>
    </w:p>
    <w:p w14:paraId="2ECA40C5" w14:textId="22689AB0" w:rsidR="00897412" w:rsidRPr="00897412" w:rsidRDefault="00897412" w:rsidP="00ED554A">
      <w:pPr>
        <w:numPr>
          <w:ilvl w:val="0"/>
          <w:numId w:val="1"/>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Safeguarding policy – an overview document setting out the </w:t>
      </w:r>
      <w:r w:rsidR="00E90A81">
        <w:rPr>
          <w:rFonts w:ascii="Arial" w:eastAsia="Times New Roman" w:hAnsi="Arial" w:cs="Arial"/>
          <w:color w:val="111111"/>
          <w:sz w:val="24"/>
          <w:szCs w:val="24"/>
          <w:lang w:eastAsia="en-GB"/>
        </w:rPr>
        <w:t>Southend</w:t>
      </w:r>
      <w:r w:rsidRPr="00897412">
        <w:rPr>
          <w:rFonts w:ascii="Arial" w:eastAsia="Times New Roman" w:hAnsi="Arial" w:cs="Arial"/>
          <w:color w:val="111111"/>
          <w:sz w:val="24"/>
          <w:szCs w:val="24"/>
          <w:lang w:eastAsia="en-GB"/>
        </w:rPr>
        <w:t xml:space="preserve"> </w:t>
      </w:r>
      <w:r w:rsidR="00E90A81">
        <w:rPr>
          <w:rFonts w:ascii="Arial" w:eastAsia="Times New Roman" w:hAnsi="Arial" w:cs="Arial"/>
          <w:color w:val="111111"/>
          <w:sz w:val="24"/>
          <w:szCs w:val="24"/>
          <w:lang w:eastAsia="en-GB"/>
        </w:rPr>
        <w:t>Wind</w:t>
      </w:r>
      <w:r w:rsidRPr="00897412">
        <w:rPr>
          <w:rFonts w:ascii="Arial" w:eastAsia="Times New Roman" w:hAnsi="Arial" w:cs="Arial"/>
          <w:color w:val="111111"/>
          <w:sz w:val="24"/>
          <w:szCs w:val="24"/>
          <w:lang w:eastAsia="en-GB"/>
        </w:rPr>
        <w:t xml:space="preserve"> Orchestra’s commitment to safeguarding</w:t>
      </w:r>
    </w:p>
    <w:p w14:paraId="202391B2" w14:textId="77777777" w:rsidR="00897412" w:rsidRPr="00897412" w:rsidRDefault="00897412" w:rsidP="00ED554A">
      <w:pPr>
        <w:numPr>
          <w:ilvl w:val="0"/>
          <w:numId w:val="1"/>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Ground rules, ways of working and procedures document – this covers the practical aspect of the policy in more detail.</w:t>
      </w:r>
    </w:p>
    <w:p w14:paraId="4C45FE8D" w14:textId="77777777" w:rsidR="00ED554A" w:rsidRDefault="00ED554A" w:rsidP="00ED554A">
      <w:pPr>
        <w:shd w:val="clear" w:color="auto" w:fill="F2F2F2" w:themeFill="background1" w:themeFillShade="F2"/>
        <w:spacing w:after="0" w:line="240" w:lineRule="auto"/>
        <w:outlineLvl w:val="2"/>
        <w:rPr>
          <w:rFonts w:ascii="Arial" w:eastAsia="Times New Roman" w:hAnsi="Arial" w:cs="Arial"/>
          <w:color w:val="111111"/>
          <w:sz w:val="24"/>
          <w:szCs w:val="24"/>
          <w:highlight w:val="yellow"/>
          <w:lang w:eastAsia="en-GB"/>
        </w:rPr>
      </w:pPr>
    </w:p>
    <w:p w14:paraId="0F99221F" w14:textId="486B0259" w:rsidR="00897412" w:rsidRPr="00897412" w:rsidRDefault="00897412" w:rsidP="00ED554A">
      <w:pPr>
        <w:shd w:val="clear" w:color="auto" w:fill="F2F2F2" w:themeFill="background1" w:themeFillShade="F2"/>
        <w:spacing w:after="0" w:line="240" w:lineRule="auto"/>
        <w:outlineLvl w:val="2"/>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Appendix:</w:t>
      </w:r>
    </w:p>
    <w:p w14:paraId="00BECB8B" w14:textId="69C27BDE" w:rsidR="00897412" w:rsidRPr="00897412" w:rsidRDefault="00E90A81"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681041">
        <w:rPr>
          <w:rFonts w:ascii="Arial" w:eastAsia="Times New Roman" w:hAnsi="Arial" w:cs="Arial"/>
          <w:color w:val="111111"/>
          <w:sz w:val="24"/>
          <w:szCs w:val="24"/>
          <w:lang w:eastAsia="en-GB"/>
        </w:rPr>
        <w:t>SWO</w:t>
      </w:r>
      <w:r w:rsidR="00897412" w:rsidRPr="00897412">
        <w:rPr>
          <w:rFonts w:ascii="Arial" w:eastAsia="Times New Roman" w:hAnsi="Arial" w:cs="Arial"/>
          <w:color w:val="111111"/>
          <w:sz w:val="24"/>
          <w:szCs w:val="24"/>
          <w:lang w:eastAsia="en-GB"/>
        </w:rPr>
        <w:t xml:space="preserve"> Safeguarding Code of Behaviour</w:t>
      </w:r>
    </w:p>
    <w:p w14:paraId="144067AF" w14:textId="77777777" w:rsidR="00ED554A" w:rsidRPr="00961D65" w:rsidRDefault="00ED554A" w:rsidP="00ED554A">
      <w:pPr>
        <w:shd w:val="clear" w:color="auto" w:fill="F2F2F2" w:themeFill="background1" w:themeFillShade="F2"/>
        <w:spacing w:after="0" w:line="240" w:lineRule="auto"/>
        <w:outlineLvl w:val="2"/>
        <w:rPr>
          <w:rFonts w:ascii="Arial" w:eastAsia="Times New Roman" w:hAnsi="Arial" w:cs="Arial"/>
          <w:color w:val="111111"/>
          <w:sz w:val="20"/>
          <w:szCs w:val="20"/>
          <w:lang w:eastAsia="en-GB"/>
        </w:rPr>
      </w:pPr>
    </w:p>
    <w:p w14:paraId="32934387" w14:textId="3443487B" w:rsidR="00897412" w:rsidRPr="00897412" w:rsidRDefault="00897412" w:rsidP="00ED554A">
      <w:pPr>
        <w:shd w:val="clear" w:color="auto" w:fill="F2F2F2" w:themeFill="background1" w:themeFillShade="F2"/>
        <w:spacing w:after="0" w:line="240" w:lineRule="auto"/>
        <w:outlineLvl w:val="2"/>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Named members of the </w:t>
      </w:r>
      <w:r w:rsidR="00E90A81">
        <w:rPr>
          <w:rFonts w:ascii="Arial" w:eastAsia="Times New Roman" w:hAnsi="Arial" w:cs="Arial"/>
          <w:color w:val="111111"/>
          <w:sz w:val="24"/>
          <w:szCs w:val="24"/>
          <w:lang w:eastAsia="en-GB"/>
        </w:rPr>
        <w:t>Southend</w:t>
      </w:r>
      <w:r w:rsidRPr="00897412">
        <w:rPr>
          <w:rFonts w:ascii="Arial" w:eastAsia="Times New Roman" w:hAnsi="Arial" w:cs="Arial"/>
          <w:color w:val="111111"/>
          <w:sz w:val="24"/>
          <w:szCs w:val="24"/>
          <w:lang w:eastAsia="en-GB"/>
        </w:rPr>
        <w:t xml:space="preserve"> </w:t>
      </w:r>
      <w:r w:rsidR="00E90A81">
        <w:rPr>
          <w:rFonts w:ascii="Arial" w:eastAsia="Times New Roman" w:hAnsi="Arial" w:cs="Arial"/>
          <w:color w:val="111111"/>
          <w:sz w:val="24"/>
          <w:szCs w:val="24"/>
          <w:lang w:eastAsia="en-GB"/>
        </w:rPr>
        <w:t>Wind</w:t>
      </w:r>
      <w:r w:rsidRPr="00897412">
        <w:rPr>
          <w:rFonts w:ascii="Arial" w:eastAsia="Times New Roman" w:hAnsi="Arial" w:cs="Arial"/>
          <w:color w:val="111111"/>
          <w:sz w:val="24"/>
          <w:szCs w:val="24"/>
          <w:lang w:eastAsia="en-GB"/>
        </w:rPr>
        <w:t xml:space="preserve"> Orchestra:</w:t>
      </w:r>
    </w:p>
    <w:p w14:paraId="56925614" w14:textId="63E30BB3" w:rsidR="00897412" w:rsidRPr="00897412" w:rsidRDefault="00E90A81" w:rsidP="00ED554A">
      <w:pPr>
        <w:numPr>
          <w:ilvl w:val="0"/>
          <w:numId w:val="2"/>
        </w:numPr>
        <w:shd w:val="clear" w:color="auto" w:fill="F2F2F2" w:themeFill="background1" w:themeFillShade="F2"/>
        <w:spacing w:after="0" w:line="240" w:lineRule="auto"/>
        <w:ind w:left="714" w:hanging="357"/>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SWO</w:t>
      </w:r>
      <w:r w:rsidR="00897412" w:rsidRPr="00897412">
        <w:rPr>
          <w:rFonts w:ascii="Arial" w:eastAsia="Times New Roman" w:hAnsi="Arial" w:cs="Arial"/>
          <w:color w:val="111111"/>
          <w:sz w:val="24"/>
          <w:szCs w:val="24"/>
          <w:lang w:eastAsia="en-GB"/>
        </w:rPr>
        <w:t xml:space="preserve"> Chairperson: </w:t>
      </w:r>
      <w:r w:rsidR="000E2D0D">
        <w:rPr>
          <w:rFonts w:ascii="Arial" w:eastAsia="Times New Roman" w:hAnsi="Arial" w:cs="Arial"/>
          <w:color w:val="111111"/>
          <w:sz w:val="24"/>
          <w:szCs w:val="24"/>
          <w:lang w:eastAsia="en-GB"/>
        </w:rPr>
        <w:t>Sallie Falvey</w:t>
      </w:r>
    </w:p>
    <w:p w14:paraId="46FD1FE9" w14:textId="3456B0BD" w:rsidR="00897412" w:rsidRPr="004B0BDF" w:rsidRDefault="00E90A81" w:rsidP="00ED554A">
      <w:pPr>
        <w:numPr>
          <w:ilvl w:val="0"/>
          <w:numId w:val="2"/>
        </w:numPr>
        <w:shd w:val="clear" w:color="auto" w:fill="F2F2F2" w:themeFill="background1" w:themeFillShade="F2"/>
        <w:spacing w:after="0" w:line="240" w:lineRule="auto"/>
        <w:ind w:left="714" w:hanging="357"/>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SWO</w:t>
      </w:r>
      <w:r w:rsidR="00897412" w:rsidRPr="00897412">
        <w:rPr>
          <w:rFonts w:ascii="Arial" w:eastAsia="Times New Roman" w:hAnsi="Arial" w:cs="Arial"/>
          <w:color w:val="111111"/>
          <w:sz w:val="24"/>
          <w:szCs w:val="24"/>
          <w:lang w:eastAsia="en-GB"/>
        </w:rPr>
        <w:t xml:space="preserve"> Safeguarding Officer: </w:t>
      </w:r>
      <w:r w:rsidR="000E2D0D" w:rsidRPr="004B0BDF">
        <w:rPr>
          <w:rFonts w:ascii="Arial" w:eastAsia="Times New Roman" w:hAnsi="Arial" w:cs="Arial"/>
          <w:color w:val="111111"/>
          <w:sz w:val="24"/>
          <w:szCs w:val="24"/>
          <w:lang w:eastAsia="en-GB"/>
        </w:rPr>
        <w:t xml:space="preserve">Sarah Lane </w:t>
      </w:r>
      <w:proofErr w:type="spellStart"/>
      <w:r w:rsidR="000E2D0D" w:rsidRPr="004B0BDF">
        <w:rPr>
          <w:rFonts w:ascii="Arial" w:eastAsia="Times New Roman" w:hAnsi="Arial" w:cs="Arial"/>
          <w:color w:val="111111"/>
          <w:sz w:val="24"/>
          <w:szCs w:val="24"/>
          <w:lang w:eastAsia="en-GB"/>
        </w:rPr>
        <w:t>Cawte</w:t>
      </w:r>
      <w:proofErr w:type="spellEnd"/>
    </w:p>
    <w:p w14:paraId="77BDF952" w14:textId="3F6EED60" w:rsidR="00897412" w:rsidRPr="004B0BDF" w:rsidRDefault="00E90A81" w:rsidP="00ED554A">
      <w:pPr>
        <w:numPr>
          <w:ilvl w:val="0"/>
          <w:numId w:val="2"/>
        </w:numPr>
        <w:shd w:val="clear" w:color="auto" w:fill="F2F2F2" w:themeFill="background1" w:themeFillShade="F2"/>
        <w:spacing w:after="0" w:line="240" w:lineRule="auto"/>
        <w:ind w:left="714" w:hanging="357"/>
        <w:rPr>
          <w:rFonts w:ascii="Arial" w:eastAsia="Times New Roman" w:hAnsi="Arial" w:cs="Arial"/>
          <w:color w:val="111111"/>
          <w:sz w:val="24"/>
          <w:szCs w:val="24"/>
          <w:lang w:eastAsia="en-GB"/>
        </w:rPr>
      </w:pPr>
      <w:r w:rsidRPr="004B0BDF">
        <w:rPr>
          <w:rFonts w:ascii="Arial" w:eastAsia="Times New Roman" w:hAnsi="Arial" w:cs="Arial"/>
          <w:color w:val="111111"/>
          <w:sz w:val="24"/>
          <w:szCs w:val="24"/>
          <w:lang w:eastAsia="en-GB"/>
        </w:rPr>
        <w:t>SWO</w:t>
      </w:r>
      <w:r w:rsidR="00897412" w:rsidRPr="004B0BDF">
        <w:rPr>
          <w:rFonts w:ascii="Arial" w:eastAsia="Times New Roman" w:hAnsi="Arial" w:cs="Arial"/>
          <w:color w:val="111111"/>
          <w:sz w:val="24"/>
          <w:szCs w:val="24"/>
          <w:lang w:eastAsia="en-GB"/>
        </w:rPr>
        <w:t xml:space="preserve"> Deputy Safeguarding Officer: </w:t>
      </w:r>
      <w:r w:rsidR="000E2D0D" w:rsidRPr="004B0BDF">
        <w:rPr>
          <w:rFonts w:ascii="Arial" w:eastAsia="Times New Roman" w:hAnsi="Arial" w:cs="Arial"/>
          <w:color w:val="111111"/>
          <w:sz w:val="24"/>
          <w:szCs w:val="24"/>
          <w:lang w:eastAsia="en-GB"/>
        </w:rPr>
        <w:t>Lucinda Booth</w:t>
      </w:r>
    </w:p>
    <w:p w14:paraId="1D953FFD" w14:textId="1D3CB3E1" w:rsidR="00F814A8" w:rsidRPr="00897412" w:rsidRDefault="00F814A8" w:rsidP="00ED554A">
      <w:pPr>
        <w:numPr>
          <w:ilvl w:val="0"/>
          <w:numId w:val="2"/>
        </w:numPr>
        <w:shd w:val="clear" w:color="auto" w:fill="F2F2F2" w:themeFill="background1" w:themeFillShade="F2"/>
        <w:spacing w:after="0" w:line="240" w:lineRule="auto"/>
        <w:ind w:left="714" w:hanging="357"/>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SWO Safeguarding Verifier: Sallie Falvey </w:t>
      </w:r>
    </w:p>
    <w:p w14:paraId="257DE0E9" w14:textId="77777777" w:rsidR="00ED554A" w:rsidRPr="00961D65" w:rsidRDefault="00ED554A" w:rsidP="00ED554A">
      <w:pPr>
        <w:shd w:val="clear" w:color="auto" w:fill="F2F2F2" w:themeFill="background1" w:themeFillShade="F2"/>
        <w:spacing w:after="0" w:line="240" w:lineRule="auto"/>
        <w:outlineLvl w:val="2"/>
        <w:rPr>
          <w:rFonts w:ascii="Arial" w:eastAsia="Times New Roman" w:hAnsi="Arial" w:cs="Arial"/>
          <w:color w:val="111111"/>
          <w:sz w:val="20"/>
          <w:szCs w:val="20"/>
          <w:lang w:eastAsia="en-GB"/>
        </w:rPr>
      </w:pPr>
    </w:p>
    <w:p w14:paraId="3D16CBF9" w14:textId="429D3EC5" w:rsidR="00897412" w:rsidRPr="00897412" w:rsidRDefault="00897412" w:rsidP="00ED554A">
      <w:pPr>
        <w:shd w:val="clear" w:color="auto" w:fill="F2F2F2" w:themeFill="background1" w:themeFillShade="F2"/>
        <w:spacing w:after="0" w:line="240" w:lineRule="auto"/>
        <w:outlineLvl w:val="2"/>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Terminology:</w:t>
      </w:r>
    </w:p>
    <w:p w14:paraId="2E9BEA92" w14:textId="77777777" w:rsidR="00897412" w:rsidRPr="00897412" w:rsidRDefault="00897412" w:rsidP="00681041">
      <w:pPr>
        <w:numPr>
          <w:ilvl w:val="0"/>
          <w:numId w:val="3"/>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Making Music </w:t>
      </w:r>
      <w:r w:rsidRPr="00897412">
        <w:rPr>
          <w:rFonts w:ascii="Arial" w:eastAsia="Times New Roman" w:hAnsi="Arial" w:cs="Arial"/>
          <w:color w:val="111111"/>
          <w:sz w:val="24"/>
          <w:szCs w:val="24"/>
          <w:lang w:eastAsia="en-GB"/>
        </w:rPr>
        <w:t>– the National Federation of Music Societies. A company limited by guarantee. Registered in England no. 308632 Registered Charity in England no. 249219 and in Scotland no. SC038849. 8 Holyrood Street, London SE1 2EL. Tel 020 393 6030</w:t>
      </w:r>
    </w:p>
    <w:p w14:paraId="2E82B816" w14:textId="77777777" w:rsidR="00897412" w:rsidRPr="00897412" w:rsidRDefault="00897412" w:rsidP="00681041">
      <w:pPr>
        <w:numPr>
          <w:ilvl w:val="0"/>
          <w:numId w:val="3"/>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Safeguarding </w:t>
      </w:r>
      <w:r w:rsidRPr="00897412">
        <w:rPr>
          <w:rFonts w:ascii="Arial" w:eastAsia="Times New Roman" w:hAnsi="Arial" w:cs="Arial"/>
          <w:color w:val="111111"/>
          <w:sz w:val="24"/>
          <w:szCs w:val="24"/>
          <w:lang w:eastAsia="en-GB"/>
        </w:rPr>
        <w:t xml:space="preserve">– the process of protecting children, young </w:t>
      </w:r>
      <w:proofErr w:type="gramStart"/>
      <w:r w:rsidRPr="00897412">
        <w:rPr>
          <w:rFonts w:ascii="Arial" w:eastAsia="Times New Roman" w:hAnsi="Arial" w:cs="Arial"/>
          <w:color w:val="111111"/>
          <w:sz w:val="24"/>
          <w:szCs w:val="24"/>
          <w:lang w:eastAsia="en-GB"/>
        </w:rPr>
        <w:t>people</w:t>
      </w:r>
      <w:proofErr w:type="gramEnd"/>
      <w:r w:rsidRPr="00897412">
        <w:rPr>
          <w:rFonts w:ascii="Arial" w:eastAsia="Times New Roman" w:hAnsi="Arial" w:cs="Arial"/>
          <w:color w:val="111111"/>
          <w:sz w:val="24"/>
          <w:szCs w:val="24"/>
          <w:lang w:eastAsia="en-GB"/>
        </w:rPr>
        <w:t xml:space="preserve"> and vulnerable adults from harm, whether the harm is caused by accidents, deliberate abuse (physical, emotional, sexual), neglect, bullying, discrimination or prejudice or failure to help children take part in activities that are open to most of their peers.</w:t>
      </w:r>
    </w:p>
    <w:p w14:paraId="67DCDDAF" w14:textId="77777777" w:rsidR="00897412" w:rsidRPr="00897412" w:rsidRDefault="00897412" w:rsidP="00681041">
      <w:pPr>
        <w:numPr>
          <w:ilvl w:val="0"/>
          <w:numId w:val="3"/>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Safeguards </w:t>
      </w:r>
      <w:r w:rsidRPr="00897412">
        <w:rPr>
          <w:rFonts w:ascii="Arial" w:eastAsia="Times New Roman" w:hAnsi="Arial" w:cs="Arial"/>
          <w:color w:val="111111"/>
          <w:sz w:val="24"/>
          <w:szCs w:val="24"/>
          <w:lang w:eastAsia="en-GB"/>
        </w:rPr>
        <w:t>– measures put in place to help reduce the risk of children, young people and vulnerable adults being harmed.</w:t>
      </w:r>
    </w:p>
    <w:p w14:paraId="1F317D89" w14:textId="77777777" w:rsidR="00897412" w:rsidRPr="00897412" w:rsidRDefault="00897412" w:rsidP="00681041">
      <w:pPr>
        <w:numPr>
          <w:ilvl w:val="0"/>
          <w:numId w:val="3"/>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Member </w:t>
      </w:r>
      <w:r w:rsidRPr="00897412">
        <w:rPr>
          <w:rFonts w:ascii="Arial" w:eastAsia="Times New Roman" w:hAnsi="Arial" w:cs="Arial"/>
          <w:color w:val="111111"/>
          <w:sz w:val="24"/>
          <w:szCs w:val="24"/>
          <w:lang w:eastAsia="en-GB"/>
        </w:rPr>
        <w:t>– a playing member of the orchestra who pays an annual subscription (includes Committee members)</w:t>
      </w:r>
    </w:p>
    <w:p w14:paraId="48A9A704" w14:textId="77777777" w:rsidR="00897412" w:rsidRPr="00897412" w:rsidRDefault="00897412" w:rsidP="00681041">
      <w:pPr>
        <w:numPr>
          <w:ilvl w:val="0"/>
          <w:numId w:val="3"/>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Staff </w:t>
      </w:r>
      <w:r w:rsidRPr="00897412">
        <w:rPr>
          <w:rFonts w:ascii="Arial" w:eastAsia="Times New Roman" w:hAnsi="Arial" w:cs="Arial"/>
          <w:color w:val="111111"/>
          <w:sz w:val="24"/>
          <w:szCs w:val="24"/>
          <w:lang w:eastAsia="en-GB"/>
        </w:rPr>
        <w:t>– a paid member of the orchestra, such as Artistic Director, Guest Conductors, Leader, Extras at concerts</w:t>
      </w:r>
    </w:p>
    <w:p w14:paraId="2F7931C6" w14:textId="77777777" w:rsidR="00897412" w:rsidRPr="00897412" w:rsidRDefault="00897412" w:rsidP="00681041">
      <w:pPr>
        <w:numPr>
          <w:ilvl w:val="0"/>
          <w:numId w:val="3"/>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Volunteers </w:t>
      </w:r>
      <w:r w:rsidRPr="00897412">
        <w:rPr>
          <w:rFonts w:ascii="Arial" w:eastAsia="Times New Roman" w:hAnsi="Arial" w:cs="Arial"/>
          <w:color w:val="111111"/>
          <w:sz w:val="24"/>
          <w:szCs w:val="24"/>
          <w:lang w:eastAsia="en-GB"/>
        </w:rPr>
        <w:t xml:space="preserve">– </w:t>
      </w:r>
      <w:proofErr w:type="gramStart"/>
      <w:r w:rsidRPr="00897412">
        <w:rPr>
          <w:rFonts w:ascii="Arial" w:eastAsia="Times New Roman" w:hAnsi="Arial" w:cs="Arial"/>
          <w:color w:val="111111"/>
          <w:sz w:val="24"/>
          <w:szCs w:val="24"/>
          <w:lang w:eastAsia="en-GB"/>
        </w:rPr>
        <w:t>e.g.</w:t>
      </w:r>
      <w:proofErr w:type="gramEnd"/>
      <w:r w:rsidRPr="00897412">
        <w:rPr>
          <w:rFonts w:ascii="Arial" w:eastAsia="Times New Roman" w:hAnsi="Arial" w:cs="Arial"/>
          <w:color w:val="111111"/>
          <w:sz w:val="24"/>
          <w:szCs w:val="24"/>
          <w:lang w:eastAsia="en-GB"/>
        </w:rPr>
        <w:t xml:space="preserve"> front of house staff</w:t>
      </w:r>
    </w:p>
    <w:p w14:paraId="0D0504FD"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17C34056" w14:textId="149D264B" w:rsidR="00897412" w:rsidRDefault="00897412" w:rsidP="00ED554A">
      <w:pPr>
        <w:shd w:val="clear" w:color="auto" w:fill="F2F2F2" w:themeFill="background1" w:themeFillShade="F2"/>
        <w:spacing w:after="0" w:line="240" w:lineRule="auto"/>
        <w:rPr>
          <w:rFonts w:ascii="Arial" w:eastAsia="Times New Roman" w:hAnsi="Arial" w:cs="Arial"/>
          <w:b/>
          <w:bCs/>
          <w:color w:val="111111"/>
          <w:sz w:val="24"/>
          <w:szCs w:val="24"/>
          <w:lang w:eastAsia="en-GB"/>
        </w:rPr>
      </w:pPr>
      <w:r w:rsidRPr="00897412">
        <w:rPr>
          <w:rFonts w:ascii="Arial" w:eastAsia="Times New Roman" w:hAnsi="Arial" w:cs="Arial"/>
          <w:b/>
          <w:bCs/>
          <w:color w:val="111111"/>
          <w:sz w:val="24"/>
          <w:szCs w:val="24"/>
          <w:lang w:eastAsia="en-GB"/>
        </w:rPr>
        <w:t>Safeguarding Policy –</w:t>
      </w:r>
      <w:r w:rsidR="00ED554A">
        <w:rPr>
          <w:rFonts w:ascii="Arial" w:eastAsia="Times New Roman" w:hAnsi="Arial" w:cs="Arial"/>
          <w:b/>
          <w:bCs/>
          <w:color w:val="111111"/>
          <w:sz w:val="24"/>
          <w:szCs w:val="24"/>
          <w:lang w:eastAsia="en-GB"/>
        </w:rPr>
        <w:t xml:space="preserve"> </w:t>
      </w:r>
      <w:r w:rsidR="00E90A81" w:rsidRPr="00ED554A">
        <w:rPr>
          <w:rFonts w:ascii="Arial" w:eastAsia="Times New Roman" w:hAnsi="Arial" w:cs="Arial"/>
          <w:b/>
          <w:bCs/>
          <w:color w:val="111111"/>
          <w:sz w:val="24"/>
          <w:szCs w:val="24"/>
          <w:lang w:eastAsia="en-GB"/>
        </w:rPr>
        <w:t>Southend</w:t>
      </w:r>
      <w:r w:rsidRPr="00897412">
        <w:rPr>
          <w:rFonts w:ascii="Arial" w:eastAsia="Times New Roman" w:hAnsi="Arial" w:cs="Arial"/>
          <w:b/>
          <w:bCs/>
          <w:color w:val="111111"/>
          <w:sz w:val="24"/>
          <w:szCs w:val="24"/>
          <w:lang w:eastAsia="en-GB"/>
        </w:rPr>
        <w:t xml:space="preserve"> </w:t>
      </w:r>
      <w:r w:rsidR="00E90A81" w:rsidRPr="00ED554A">
        <w:rPr>
          <w:rFonts w:ascii="Arial" w:eastAsia="Times New Roman" w:hAnsi="Arial" w:cs="Arial"/>
          <w:b/>
          <w:bCs/>
          <w:color w:val="111111"/>
          <w:sz w:val="24"/>
          <w:szCs w:val="24"/>
          <w:lang w:eastAsia="en-GB"/>
        </w:rPr>
        <w:t>Wind</w:t>
      </w:r>
      <w:r w:rsidRPr="00897412">
        <w:rPr>
          <w:rFonts w:ascii="Arial" w:eastAsia="Times New Roman" w:hAnsi="Arial" w:cs="Arial"/>
          <w:b/>
          <w:bCs/>
          <w:color w:val="111111"/>
          <w:sz w:val="24"/>
          <w:szCs w:val="24"/>
          <w:lang w:eastAsia="en-GB"/>
        </w:rPr>
        <w:t xml:space="preserve"> Orchestra – Overview</w:t>
      </w:r>
    </w:p>
    <w:p w14:paraId="6BD2D08D" w14:textId="77777777" w:rsidR="00ED554A" w:rsidRPr="00897412" w:rsidRDefault="00ED554A"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3887DFC9" w14:textId="399FAE39" w:rsidR="00897412" w:rsidRPr="00897412" w:rsidRDefault="00897412" w:rsidP="00681041">
      <w:pPr>
        <w:numPr>
          <w:ilvl w:val="0"/>
          <w:numId w:val="4"/>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Commitment to safeguarding: </w:t>
      </w:r>
      <w:r w:rsidRPr="00897412">
        <w:rPr>
          <w:rFonts w:ascii="Arial" w:eastAsia="Times New Roman" w:hAnsi="Arial" w:cs="Arial"/>
          <w:color w:val="111111"/>
          <w:sz w:val="24"/>
          <w:szCs w:val="24"/>
          <w:lang w:eastAsia="en-GB"/>
        </w:rPr>
        <w:t xml:space="preserve"> </w:t>
      </w:r>
      <w:r w:rsidR="00E90A81">
        <w:rPr>
          <w:rFonts w:ascii="Arial" w:eastAsia="Times New Roman" w:hAnsi="Arial" w:cs="Arial"/>
          <w:color w:val="111111"/>
          <w:sz w:val="24"/>
          <w:szCs w:val="24"/>
          <w:lang w:eastAsia="en-GB"/>
        </w:rPr>
        <w:t>Southend</w:t>
      </w:r>
      <w:r w:rsidRPr="00897412">
        <w:rPr>
          <w:rFonts w:ascii="Arial" w:eastAsia="Times New Roman" w:hAnsi="Arial" w:cs="Arial"/>
          <w:color w:val="111111"/>
          <w:sz w:val="24"/>
          <w:szCs w:val="24"/>
          <w:lang w:eastAsia="en-GB"/>
        </w:rPr>
        <w:t xml:space="preserve"> </w:t>
      </w:r>
      <w:r w:rsidR="00E90A81">
        <w:rPr>
          <w:rFonts w:ascii="Arial" w:eastAsia="Times New Roman" w:hAnsi="Arial" w:cs="Arial"/>
          <w:color w:val="111111"/>
          <w:sz w:val="24"/>
          <w:szCs w:val="24"/>
          <w:lang w:eastAsia="en-GB"/>
        </w:rPr>
        <w:t>Wind</w:t>
      </w:r>
      <w:r w:rsidRPr="00897412">
        <w:rPr>
          <w:rFonts w:ascii="Arial" w:eastAsia="Times New Roman" w:hAnsi="Arial" w:cs="Arial"/>
          <w:color w:val="111111"/>
          <w:sz w:val="24"/>
          <w:szCs w:val="24"/>
          <w:lang w:eastAsia="en-GB"/>
        </w:rPr>
        <w:t xml:space="preserve"> Orchestra, hereafter referred to as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believes that a child, young </w:t>
      </w:r>
      <w:proofErr w:type="gramStart"/>
      <w:r w:rsidRPr="00897412">
        <w:rPr>
          <w:rFonts w:ascii="Arial" w:eastAsia="Times New Roman" w:hAnsi="Arial" w:cs="Arial"/>
          <w:color w:val="111111"/>
          <w:sz w:val="24"/>
          <w:szCs w:val="24"/>
          <w:lang w:eastAsia="en-GB"/>
        </w:rPr>
        <w:t>person</w:t>
      </w:r>
      <w:proofErr w:type="gramEnd"/>
      <w:r w:rsidRPr="00897412">
        <w:rPr>
          <w:rFonts w:ascii="Arial" w:eastAsia="Times New Roman" w:hAnsi="Arial" w:cs="Arial"/>
          <w:color w:val="111111"/>
          <w:sz w:val="24"/>
          <w:szCs w:val="24"/>
          <w:lang w:eastAsia="en-GB"/>
        </w:rPr>
        <w:t xml:space="preserve"> or vulnerable adult should never experience abuse of any kind. We recognise that we have a responsibility to promote the welfare of all children, young </w:t>
      </w:r>
      <w:proofErr w:type="gramStart"/>
      <w:r w:rsidRPr="00897412">
        <w:rPr>
          <w:rFonts w:ascii="Arial" w:eastAsia="Times New Roman" w:hAnsi="Arial" w:cs="Arial"/>
          <w:color w:val="111111"/>
          <w:sz w:val="24"/>
          <w:szCs w:val="24"/>
          <w:lang w:eastAsia="en-GB"/>
        </w:rPr>
        <w:t>people</w:t>
      </w:r>
      <w:proofErr w:type="gramEnd"/>
      <w:r w:rsidRPr="00897412">
        <w:rPr>
          <w:rFonts w:ascii="Arial" w:eastAsia="Times New Roman" w:hAnsi="Arial" w:cs="Arial"/>
          <w:color w:val="111111"/>
          <w:sz w:val="24"/>
          <w:szCs w:val="24"/>
          <w:lang w:eastAsia="en-GB"/>
        </w:rPr>
        <w:t xml:space="preserve"> and vulnerable adults. We are committed to safeguarding the well-being of all children, young </w:t>
      </w:r>
      <w:proofErr w:type="gramStart"/>
      <w:r w:rsidRPr="00897412">
        <w:rPr>
          <w:rFonts w:ascii="Arial" w:eastAsia="Times New Roman" w:hAnsi="Arial" w:cs="Arial"/>
          <w:color w:val="111111"/>
          <w:sz w:val="24"/>
          <w:szCs w:val="24"/>
          <w:lang w:eastAsia="en-GB"/>
        </w:rPr>
        <w:t>people</w:t>
      </w:r>
      <w:proofErr w:type="gramEnd"/>
      <w:r w:rsidRPr="00897412">
        <w:rPr>
          <w:rFonts w:ascii="Arial" w:eastAsia="Times New Roman" w:hAnsi="Arial" w:cs="Arial"/>
          <w:color w:val="111111"/>
          <w:sz w:val="24"/>
          <w:szCs w:val="24"/>
          <w:lang w:eastAsia="en-GB"/>
        </w:rPr>
        <w:t xml:space="preserve"> and vulnerable adults we come into contact with and to protecting them from harm.</w:t>
      </w:r>
    </w:p>
    <w:p w14:paraId="4FA0F2DE" w14:textId="77777777" w:rsidR="00897412" w:rsidRPr="00897412" w:rsidRDefault="00897412" w:rsidP="00681041">
      <w:pPr>
        <w:numPr>
          <w:ilvl w:val="0"/>
          <w:numId w:val="4"/>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About this policy</w:t>
      </w:r>
    </w:p>
    <w:p w14:paraId="6C92081C" w14:textId="57DBD780" w:rsidR="00897412" w:rsidRPr="00897412" w:rsidRDefault="00897412" w:rsidP="00681041">
      <w:pPr>
        <w:numPr>
          <w:ilvl w:val="1"/>
          <w:numId w:val="4"/>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This policy applies </w:t>
      </w:r>
      <w:proofErr w:type="gramStart"/>
      <w:r w:rsidRPr="00897412">
        <w:rPr>
          <w:rFonts w:ascii="Arial" w:eastAsia="Times New Roman" w:hAnsi="Arial" w:cs="Arial"/>
          <w:color w:val="111111"/>
          <w:sz w:val="24"/>
          <w:szCs w:val="24"/>
          <w:lang w:eastAsia="en-GB"/>
        </w:rPr>
        <w:t>to:</w:t>
      </w:r>
      <w:proofErr w:type="gramEnd"/>
      <w:r w:rsidRPr="00897412">
        <w:rPr>
          <w:rFonts w:ascii="Arial" w:eastAsia="Times New Roman" w:hAnsi="Arial" w:cs="Arial"/>
          <w:color w:val="111111"/>
          <w:sz w:val="24"/>
          <w:szCs w:val="24"/>
          <w:lang w:eastAsia="en-GB"/>
        </w:rPr>
        <w:t xml:space="preserve"> all members, staff (whether employees or freelances), volunteers and anyone working on behalf of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or taking part in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activities.</w:t>
      </w:r>
    </w:p>
    <w:p w14:paraId="394E15BB" w14:textId="77777777" w:rsidR="00897412" w:rsidRPr="00897412" w:rsidRDefault="00897412" w:rsidP="00681041">
      <w:pPr>
        <w:numPr>
          <w:ilvl w:val="1"/>
          <w:numId w:val="4"/>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The purpose of this policy is to provide members, staff and volunteers with the overarching principles that guide our approach to the protection of vulnerable people.</w:t>
      </w:r>
    </w:p>
    <w:p w14:paraId="03A46EA5" w14:textId="77777777" w:rsidR="00897412" w:rsidRPr="00897412" w:rsidRDefault="00897412" w:rsidP="00681041">
      <w:pPr>
        <w:numPr>
          <w:ilvl w:val="1"/>
          <w:numId w:val="4"/>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This policy recognises vulnerable people as:</w:t>
      </w:r>
    </w:p>
    <w:p w14:paraId="56355CE6" w14:textId="77777777" w:rsidR="00897412" w:rsidRPr="00897412" w:rsidRDefault="00897412" w:rsidP="00681041">
      <w:pPr>
        <w:numPr>
          <w:ilvl w:val="2"/>
          <w:numId w:val="4"/>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lastRenderedPageBreak/>
        <w:t>Children up to the age of 16 or young people aged 16-18.</w:t>
      </w:r>
    </w:p>
    <w:p w14:paraId="5839BCCB" w14:textId="77777777" w:rsidR="00897412" w:rsidRPr="00897412" w:rsidRDefault="00897412" w:rsidP="00681041">
      <w:pPr>
        <w:numPr>
          <w:ilvl w:val="2"/>
          <w:numId w:val="4"/>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Adults aged over 18 defined as vulnerable by the Safeguarding Vulnerable Groups Act 2006; this might include adults with a learning or physical disability, a physical or mental illness, chronic or otherwise, including an addiction to alcohol or drugs, or reduced physical or mental capacity.</w:t>
      </w:r>
    </w:p>
    <w:p w14:paraId="3A0C9E66" w14:textId="77777777" w:rsidR="00897412" w:rsidRPr="00897412" w:rsidRDefault="00897412" w:rsidP="00681041">
      <w:pPr>
        <w:numPr>
          <w:ilvl w:val="2"/>
          <w:numId w:val="4"/>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This policy aims to:</w:t>
      </w:r>
    </w:p>
    <w:p w14:paraId="1125830D" w14:textId="6C402FE0" w:rsidR="00897412" w:rsidRPr="00897412" w:rsidRDefault="00897412" w:rsidP="00961D65">
      <w:pPr>
        <w:numPr>
          <w:ilvl w:val="3"/>
          <w:numId w:val="16"/>
        </w:numPr>
        <w:shd w:val="clear" w:color="auto" w:fill="F2F2F2" w:themeFill="background1" w:themeFillShade="F2"/>
        <w:spacing w:after="0" w:line="240" w:lineRule="auto"/>
        <w:ind w:left="1208"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Protect children, young people and vulnerable adults who are members of, receive services from, or volunteer for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w:t>
      </w:r>
    </w:p>
    <w:p w14:paraId="672154F3" w14:textId="77777777" w:rsidR="00897412" w:rsidRPr="00897412" w:rsidRDefault="00897412" w:rsidP="00961D65">
      <w:pPr>
        <w:numPr>
          <w:ilvl w:val="3"/>
          <w:numId w:val="16"/>
        </w:numPr>
        <w:shd w:val="clear" w:color="auto" w:fill="F2F2F2" w:themeFill="background1" w:themeFillShade="F2"/>
        <w:spacing w:after="0" w:line="240" w:lineRule="auto"/>
        <w:ind w:left="1208"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Ensure members, staff and volunteers working with children, young people and vulnerable adults are carefully recruited and understand and accept responsibility for the safeguarding of those vulnerable individuals they are interacting with.</w:t>
      </w:r>
    </w:p>
    <w:p w14:paraId="04C4D635" w14:textId="534D3A4F" w:rsidR="00897412" w:rsidRPr="00897412" w:rsidRDefault="00897412" w:rsidP="00961D65">
      <w:pPr>
        <w:numPr>
          <w:ilvl w:val="3"/>
          <w:numId w:val="16"/>
        </w:numPr>
        <w:shd w:val="clear" w:color="auto" w:fill="F2F2F2" w:themeFill="background1" w:themeFillShade="F2"/>
        <w:spacing w:after="0" w:line="240" w:lineRule="auto"/>
        <w:ind w:left="1208"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Ensure that safeguarding of children, young people and vulnerable adults is a primary consideration when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undertakes any activity, </w:t>
      </w:r>
      <w:proofErr w:type="gramStart"/>
      <w:r w:rsidRPr="00897412">
        <w:rPr>
          <w:rFonts w:ascii="Arial" w:eastAsia="Times New Roman" w:hAnsi="Arial" w:cs="Arial"/>
          <w:color w:val="111111"/>
          <w:sz w:val="24"/>
          <w:szCs w:val="24"/>
          <w:lang w:eastAsia="en-GB"/>
        </w:rPr>
        <w:t>event</w:t>
      </w:r>
      <w:proofErr w:type="gramEnd"/>
      <w:r w:rsidRPr="00897412">
        <w:rPr>
          <w:rFonts w:ascii="Arial" w:eastAsia="Times New Roman" w:hAnsi="Arial" w:cs="Arial"/>
          <w:color w:val="111111"/>
          <w:sz w:val="24"/>
          <w:szCs w:val="24"/>
          <w:lang w:eastAsia="en-GB"/>
        </w:rPr>
        <w:t xml:space="preserve"> or project.</w:t>
      </w:r>
    </w:p>
    <w:p w14:paraId="0E5A6043" w14:textId="0AD59266" w:rsidR="00897412" w:rsidRPr="00897412" w:rsidRDefault="00897412" w:rsidP="00681041">
      <w:pPr>
        <w:numPr>
          <w:ilvl w:val="0"/>
          <w:numId w:val="4"/>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 xml:space="preserve">How </w:t>
      </w:r>
      <w:r w:rsidR="00E90A81">
        <w:rPr>
          <w:rFonts w:ascii="Arial" w:eastAsia="Times New Roman" w:hAnsi="Arial" w:cs="Arial"/>
          <w:b/>
          <w:bCs/>
          <w:color w:val="111111"/>
          <w:sz w:val="24"/>
          <w:szCs w:val="24"/>
          <w:lang w:eastAsia="en-GB"/>
        </w:rPr>
        <w:t>SWO</w:t>
      </w:r>
      <w:r w:rsidRPr="00897412">
        <w:rPr>
          <w:rFonts w:ascii="Arial" w:eastAsia="Times New Roman" w:hAnsi="Arial" w:cs="Arial"/>
          <w:b/>
          <w:bCs/>
          <w:color w:val="111111"/>
          <w:sz w:val="24"/>
          <w:szCs w:val="24"/>
          <w:lang w:eastAsia="en-GB"/>
        </w:rPr>
        <w:t xml:space="preserve"> might work with vulnerable people:</w:t>
      </w:r>
      <w:r w:rsidR="00E90A81">
        <w:rPr>
          <w:rFonts w:ascii="Arial" w:eastAsia="Times New Roman" w:hAnsi="Arial" w:cs="Arial"/>
          <w:b/>
          <w:bCs/>
          <w:color w:val="111111"/>
          <w:sz w:val="24"/>
          <w:szCs w:val="24"/>
          <w:lang w:eastAsia="en-GB"/>
        </w:rPr>
        <w:t xml:space="preserve"> </w:t>
      </w:r>
      <w:r w:rsidRPr="00897412">
        <w:rPr>
          <w:rFonts w:ascii="Arial" w:eastAsia="Times New Roman" w:hAnsi="Arial" w:cs="Arial"/>
          <w:color w:val="111111"/>
          <w:sz w:val="24"/>
          <w:szCs w:val="24"/>
          <w:lang w:eastAsia="en-GB"/>
        </w:rPr>
        <w:t xml:space="preserve">membership is open to </w:t>
      </w:r>
      <w:r w:rsidR="00F814A8">
        <w:rPr>
          <w:rFonts w:ascii="Arial" w:eastAsia="Times New Roman" w:hAnsi="Arial" w:cs="Arial"/>
          <w:color w:val="111111"/>
          <w:sz w:val="24"/>
          <w:szCs w:val="24"/>
          <w:lang w:eastAsia="en-GB"/>
        </w:rPr>
        <w:t>anyone who meets the minimum standard of grade 6 or equivalent.</w:t>
      </w:r>
      <w:r w:rsidRPr="00897412">
        <w:rPr>
          <w:rFonts w:ascii="Arial" w:eastAsia="Times New Roman" w:hAnsi="Arial" w:cs="Arial"/>
          <w:color w:val="111111"/>
          <w:sz w:val="24"/>
          <w:szCs w:val="24"/>
          <w:lang w:eastAsia="en-GB"/>
        </w:rPr>
        <w:t xml:space="preserve"> We run regular rehearsals for members and put on concerts for the </w:t>
      </w:r>
      <w:proofErr w:type="gramStart"/>
      <w:r w:rsidRPr="00897412">
        <w:rPr>
          <w:rFonts w:ascii="Arial" w:eastAsia="Times New Roman" w:hAnsi="Arial" w:cs="Arial"/>
          <w:color w:val="111111"/>
          <w:sz w:val="24"/>
          <w:szCs w:val="24"/>
          <w:lang w:eastAsia="en-GB"/>
        </w:rPr>
        <w:t>general public</w:t>
      </w:r>
      <w:proofErr w:type="gramEnd"/>
      <w:r w:rsidRPr="00897412">
        <w:rPr>
          <w:rFonts w:ascii="Arial" w:eastAsia="Times New Roman" w:hAnsi="Arial" w:cs="Arial"/>
          <w:color w:val="111111"/>
          <w:sz w:val="24"/>
          <w:szCs w:val="24"/>
          <w:lang w:eastAsia="en-GB"/>
        </w:rPr>
        <w:t>. As such our involvement with vulnerable people is regarded as “low level” and might include, but is not limited to</w:t>
      </w:r>
      <w:r w:rsidR="00F814A8">
        <w:rPr>
          <w:rFonts w:ascii="Arial" w:eastAsia="Times New Roman" w:hAnsi="Arial" w:cs="Arial"/>
          <w:color w:val="111111"/>
          <w:sz w:val="24"/>
          <w:szCs w:val="24"/>
          <w:lang w:eastAsia="en-GB"/>
        </w:rPr>
        <w:t>:</w:t>
      </w:r>
    </w:p>
    <w:p w14:paraId="3C2B95E0" w14:textId="3E5DFE37" w:rsidR="00897412" w:rsidRPr="00897412" w:rsidRDefault="00897412" w:rsidP="00681041">
      <w:pPr>
        <w:numPr>
          <w:ilvl w:val="1"/>
          <w:numId w:val="4"/>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Members of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who attend rehearsals and concerts</w:t>
      </w:r>
    </w:p>
    <w:p w14:paraId="6F217A4E" w14:textId="77777777" w:rsidR="00897412" w:rsidRPr="00897412" w:rsidRDefault="00897412" w:rsidP="00681041">
      <w:pPr>
        <w:numPr>
          <w:ilvl w:val="1"/>
          <w:numId w:val="4"/>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Relatives and friends of members who attend rehearsals and concerts in a volunteering capacity</w:t>
      </w:r>
    </w:p>
    <w:p w14:paraId="725DEA8F" w14:textId="77777777" w:rsidR="00897412" w:rsidRPr="00897412" w:rsidRDefault="00897412" w:rsidP="00681041">
      <w:pPr>
        <w:numPr>
          <w:ilvl w:val="1"/>
          <w:numId w:val="4"/>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Audience members at public concerts</w:t>
      </w:r>
    </w:p>
    <w:p w14:paraId="4878F029" w14:textId="5938E1D5" w:rsidR="00897412" w:rsidRPr="00897412" w:rsidRDefault="00897412" w:rsidP="00681041">
      <w:pPr>
        <w:numPr>
          <w:ilvl w:val="0"/>
          <w:numId w:val="4"/>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 xml:space="preserve">Named </w:t>
      </w:r>
      <w:r w:rsidR="00E90A81">
        <w:rPr>
          <w:rFonts w:ascii="Arial" w:eastAsia="Times New Roman" w:hAnsi="Arial" w:cs="Arial"/>
          <w:b/>
          <w:bCs/>
          <w:color w:val="111111"/>
          <w:sz w:val="24"/>
          <w:szCs w:val="24"/>
          <w:lang w:eastAsia="en-GB"/>
        </w:rPr>
        <w:t>SWO</w:t>
      </w:r>
      <w:r w:rsidRPr="00897412">
        <w:rPr>
          <w:rFonts w:ascii="Arial" w:eastAsia="Times New Roman" w:hAnsi="Arial" w:cs="Arial"/>
          <w:b/>
          <w:bCs/>
          <w:color w:val="111111"/>
          <w:sz w:val="24"/>
          <w:szCs w:val="24"/>
          <w:lang w:eastAsia="en-GB"/>
        </w:rPr>
        <w:t xml:space="preserve"> Safeguarding Officer and Deputy: </w:t>
      </w:r>
      <w:r w:rsidRPr="00897412">
        <w:rPr>
          <w:rFonts w:ascii="Arial" w:eastAsia="Times New Roman" w:hAnsi="Arial" w:cs="Arial"/>
          <w:color w:val="111111"/>
          <w:sz w:val="24"/>
          <w:szCs w:val="24"/>
          <w:lang w:eastAsia="en-GB"/>
        </w:rPr>
        <w:t xml:space="preserve">a named member of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has responsibility for safeguarding issues. All queries and concerns relating to safeguarding should be referred to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Officer in the first instance or, if not available, to the Deputy Safeguarding Officer. Any projects, events or other activities that will involve vulnerable people must be planned with the involvement of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Officer and Deputy and in line with established procedures and ground rules (see below).</w:t>
      </w:r>
    </w:p>
    <w:p w14:paraId="62A2212B" w14:textId="77777777" w:rsidR="00897412" w:rsidRPr="00897412" w:rsidRDefault="00897412" w:rsidP="00681041">
      <w:pPr>
        <w:numPr>
          <w:ilvl w:val="0"/>
          <w:numId w:val="4"/>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Procedures and ground rules: </w:t>
      </w:r>
      <w:r w:rsidRPr="00897412">
        <w:rPr>
          <w:rFonts w:ascii="Arial" w:eastAsia="Times New Roman" w:hAnsi="Arial" w:cs="Arial"/>
          <w:color w:val="111111"/>
          <w:sz w:val="24"/>
          <w:szCs w:val="24"/>
          <w:lang w:eastAsia="en-GB"/>
        </w:rPr>
        <w:t>A further document – ‘Ground rules, ways of working and procedures’ is available and forms part of this policy.</w:t>
      </w:r>
    </w:p>
    <w:p w14:paraId="00DF6B62" w14:textId="09C6F6BF" w:rsidR="00897412" w:rsidRPr="00897412" w:rsidRDefault="00897412" w:rsidP="00681041">
      <w:pPr>
        <w:numPr>
          <w:ilvl w:val="0"/>
          <w:numId w:val="4"/>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Policy review: </w:t>
      </w:r>
      <w:r w:rsidRPr="00897412">
        <w:rPr>
          <w:rFonts w:ascii="Arial" w:eastAsia="Times New Roman" w:hAnsi="Arial" w:cs="Arial"/>
          <w:color w:val="111111"/>
          <w:sz w:val="24"/>
          <w:szCs w:val="24"/>
          <w:lang w:eastAsia="en-GB"/>
        </w:rPr>
        <w:t xml:space="preserve">This policy will be reviewed and amended (if necessary) in September annually by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Committee. It will also be reviewed in response to changes in relevant legislation, good practice, or in response to an identified failing in its effectiveness.</w:t>
      </w:r>
    </w:p>
    <w:p w14:paraId="0398531C"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2746AC8E" w14:textId="6F6A2BCA" w:rsidR="00ED554A" w:rsidRDefault="00897412" w:rsidP="00ED554A">
      <w:pPr>
        <w:shd w:val="clear" w:color="auto" w:fill="F2F2F2" w:themeFill="background1" w:themeFillShade="F2"/>
        <w:spacing w:after="0" w:line="240" w:lineRule="auto"/>
        <w:jc w:val="center"/>
        <w:rPr>
          <w:rFonts w:ascii="Arial" w:eastAsia="Times New Roman" w:hAnsi="Arial" w:cs="Arial"/>
          <w:b/>
          <w:bCs/>
          <w:color w:val="111111"/>
          <w:sz w:val="32"/>
          <w:szCs w:val="32"/>
          <w:lang w:eastAsia="en-GB"/>
        </w:rPr>
      </w:pPr>
      <w:r w:rsidRPr="00897412">
        <w:rPr>
          <w:rFonts w:ascii="Arial" w:eastAsia="Times New Roman" w:hAnsi="Arial" w:cs="Arial"/>
          <w:b/>
          <w:bCs/>
          <w:color w:val="111111"/>
          <w:sz w:val="32"/>
          <w:szCs w:val="32"/>
          <w:lang w:eastAsia="en-GB"/>
        </w:rPr>
        <w:t>Safeguarding Policy –</w:t>
      </w:r>
      <w:r w:rsidR="00F814A8">
        <w:rPr>
          <w:rFonts w:ascii="Arial" w:eastAsia="Times New Roman" w:hAnsi="Arial" w:cs="Arial"/>
          <w:b/>
          <w:bCs/>
          <w:color w:val="111111"/>
          <w:sz w:val="32"/>
          <w:szCs w:val="32"/>
          <w:lang w:eastAsia="en-GB"/>
        </w:rPr>
        <w:t xml:space="preserve"> </w:t>
      </w:r>
      <w:r w:rsidR="00E90A81">
        <w:rPr>
          <w:rFonts w:ascii="Arial" w:eastAsia="Times New Roman" w:hAnsi="Arial" w:cs="Arial"/>
          <w:b/>
          <w:bCs/>
          <w:color w:val="111111"/>
          <w:sz w:val="32"/>
          <w:szCs w:val="32"/>
          <w:lang w:eastAsia="en-GB"/>
        </w:rPr>
        <w:t>Southend</w:t>
      </w:r>
      <w:r w:rsidRPr="00897412">
        <w:rPr>
          <w:rFonts w:ascii="Arial" w:eastAsia="Times New Roman" w:hAnsi="Arial" w:cs="Arial"/>
          <w:b/>
          <w:bCs/>
          <w:color w:val="111111"/>
          <w:sz w:val="32"/>
          <w:szCs w:val="32"/>
          <w:lang w:eastAsia="en-GB"/>
        </w:rPr>
        <w:t xml:space="preserve"> </w:t>
      </w:r>
      <w:r w:rsidR="00E90A81">
        <w:rPr>
          <w:rFonts w:ascii="Arial" w:eastAsia="Times New Roman" w:hAnsi="Arial" w:cs="Arial"/>
          <w:b/>
          <w:bCs/>
          <w:color w:val="111111"/>
          <w:sz w:val="32"/>
          <w:szCs w:val="32"/>
          <w:lang w:eastAsia="en-GB"/>
        </w:rPr>
        <w:t>Wind</w:t>
      </w:r>
      <w:r w:rsidRPr="00897412">
        <w:rPr>
          <w:rFonts w:ascii="Arial" w:eastAsia="Times New Roman" w:hAnsi="Arial" w:cs="Arial"/>
          <w:b/>
          <w:bCs/>
          <w:color w:val="111111"/>
          <w:sz w:val="32"/>
          <w:szCs w:val="32"/>
          <w:lang w:eastAsia="en-GB"/>
        </w:rPr>
        <w:t xml:space="preserve"> Orchestra- </w:t>
      </w:r>
    </w:p>
    <w:p w14:paraId="77DA5092" w14:textId="05B90D7A" w:rsidR="00897412" w:rsidRPr="00897412" w:rsidRDefault="00897412" w:rsidP="00ED554A">
      <w:pPr>
        <w:shd w:val="clear" w:color="auto" w:fill="F2F2F2" w:themeFill="background1" w:themeFillShade="F2"/>
        <w:spacing w:after="0" w:line="240" w:lineRule="auto"/>
        <w:jc w:val="center"/>
        <w:rPr>
          <w:rFonts w:ascii="Arial" w:eastAsia="Times New Roman" w:hAnsi="Arial" w:cs="Arial"/>
          <w:b/>
          <w:bCs/>
          <w:color w:val="111111"/>
          <w:sz w:val="32"/>
          <w:szCs w:val="32"/>
          <w:lang w:eastAsia="en-GB"/>
        </w:rPr>
      </w:pPr>
      <w:r w:rsidRPr="00897412">
        <w:rPr>
          <w:rFonts w:ascii="Arial" w:eastAsia="Times New Roman" w:hAnsi="Arial" w:cs="Arial"/>
          <w:b/>
          <w:bCs/>
          <w:color w:val="111111"/>
          <w:sz w:val="32"/>
          <w:szCs w:val="32"/>
          <w:lang w:eastAsia="en-GB"/>
        </w:rPr>
        <w:t>Ground rules, ways of working and procedures</w:t>
      </w:r>
    </w:p>
    <w:p w14:paraId="5DC59D12"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color w:val="111111"/>
          <w:sz w:val="20"/>
          <w:szCs w:val="20"/>
          <w:lang w:eastAsia="en-GB"/>
        </w:rPr>
      </w:pPr>
    </w:p>
    <w:p w14:paraId="0D51DFE6" w14:textId="5D569601"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This document forms part of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policy.</w:t>
      </w:r>
    </w:p>
    <w:p w14:paraId="1907372D" w14:textId="1EB389D0" w:rsidR="00897412" w:rsidRPr="00897412" w:rsidRDefault="00897412" w:rsidP="00681041">
      <w:pPr>
        <w:numPr>
          <w:ilvl w:val="0"/>
          <w:numId w:val="5"/>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The policy applies </w:t>
      </w:r>
      <w:proofErr w:type="gramStart"/>
      <w:r w:rsidRPr="00897412">
        <w:rPr>
          <w:rFonts w:ascii="Arial" w:eastAsia="Times New Roman" w:hAnsi="Arial" w:cs="Arial"/>
          <w:color w:val="111111"/>
          <w:sz w:val="24"/>
          <w:szCs w:val="24"/>
          <w:lang w:eastAsia="en-GB"/>
        </w:rPr>
        <w:t>to:</w:t>
      </w:r>
      <w:proofErr w:type="gramEnd"/>
      <w:r w:rsidRPr="00897412">
        <w:rPr>
          <w:rFonts w:ascii="Arial" w:eastAsia="Times New Roman" w:hAnsi="Arial" w:cs="Arial"/>
          <w:color w:val="111111"/>
          <w:sz w:val="24"/>
          <w:szCs w:val="24"/>
          <w:lang w:eastAsia="en-GB"/>
        </w:rPr>
        <w:t xml:space="preserve"> all members, staff (whether employees or freelances), volunteers and anyone working on behalf of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or taking part in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activities.</w:t>
      </w:r>
    </w:p>
    <w:p w14:paraId="44DC6ACD" w14:textId="77777777" w:rsidR="00897412" w:rsidRPr="00897412" w:rsidRDefault="00897412" w:rsidP="00681041">
      <w:pPr>
        <w:numPr>
          <w:ilvl w:val="0"/>
          <w:numId w:val="5"/>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The purpose of this policy is to provide members, staff and volunteers with the overarching principles that guide our approach to the protection of vulnerable people.</w:t>
      </w:r>
    </w:p>
    <w:p w14:paraId="56FA0FD1" w14:textId="77777777" w:rsidR="00897412" w:rsidRPr="00897412" w:rsidRDefault="00897412" w:rsidP="00681041">
      <w:pPr>
        <w:numPr>
          <w:ilvl w:val="0"/>
          <w:numId w:val="5"/>
        </w:numPr>
        <w:shd w:val="clear" w:color="auto" w:fill="F2F2F2" w:themeFill="background1" w:themeFillShade="F2"/>
        <w:spacing w:after="0" w:line="240" w:lineRule="auto"/>
        <w:ind w:left="357"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This policy recognises vulnerable people as:</w:t>
      </w:r>
    </w:p>
    <w:p w14:paraId="523D9A7E" w14:textId="77777777" w:rsidR="00897412" w:rsidRPr="00897412" w:rsidRDefault="00897412" w:rsidP="00681041">
      <w:pPr>
        <w:numPr>
          <w:ilvl w:val="1"/>
          <w:numId w:val="5"/>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Children up to the age of 16 or young people aged 16-18.</w:t>
      </w:r>
    </w:p>
    <w:p w14:paraId="205CBE40" w14:textId="77777777" w:rsidR="00897412" w:rsidRPr="00897412" w:rsidRDefault="00897412" w:rsidP="00681041">
      <w:pPr>
        <w:numPr>
          <w:ilvl w:val="1"/>
          <w:numId w:val="5"/>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Adults aged over 18 defined as vulnerable by the Safeguarding Vulnerable Groups Act 2006; this might include adults with a learning or physical disability, a physical or mental illness, chronic or otherwise, including an addiction to alcohol or drugs, or reduced physical or mental capacity.</w:t>
      </w:r>
    </w:p>
    <w:p w14:paraId="6A2F72A7"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color w:val="111111"/>
          <w:sz w:val="20"/>
          <w:szCs w:val="20"/>
          <w:lang w:eastAsia="en-GB"/>
        </w:rPr>
      </w:pPr>
    </w:p>
    <w:p w14:paraId="20FB5500" w14:textId="0127AD49"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This document includes:</w:t>
      </w:r>
    </w:p>
    <w:p w14:paraId="64F899DE" w14:textId="77777777" w:rsidR="00897412" w:rsidRPr="00897412" w:rsidRDefault="00897412" w:rsidP="00681041">
      <w:pPr>
        <w:numPr>
          <w:ilvl w:val="0"/>
          <w:numId w:val="6"/>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Recruitment practices around safeguarding</w:t>
      </w:r>
    </w:p>
    <w:p w14:paraId="3033D4AF" w14:textId="77777777" w:rsidR="00897412" w:rsidRPr="00897412" w:rsidRDefault="00897412" w:rsidP="00681041">
      <w:pPr>
        <w:numPr>
          <w:ilvl w:val="0"/>
          <w:numId w:val="6"/>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Ground rules and ways for working regarding safeguarding of vulnerable people</w:t>
      </w:r>
    </w:p>
    <w:p w14:paraId="4F72FACA" w14:textId="77777777" w:rsidR="00897412" w:rsidRPr="00897412" w:rsidRDefault="00897412" w:rsidP="00681041">
      <w:pPr>
        <w:numPr>
          <w:ilvl w:val="0"/>
          <w:numId w:val="6"/>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Procedures for raising safeguarding concerns and incidents of abuse</w:t>
      </w:r>
    </w:p>
    <w:p w14:paraId="090C0096" w14:textId="77777777" w:rsidR="00897412" w:rsidRPr="00897412" w:rsidRDefault="00897412" w:rsidP="00681041">
      <w:pPr>
        <w:numPr>
          <w:ilvl w:val="0"/>
          <w:numId w:val="6"/>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Procedures for dealing with concerns and incident of abuse</w:t>
      </w:r>
    </w:p>
    <w:p w14:paraId="23C4B79B" w14:textId="77777777" w:rsidR="00681041" w:rsidRPr="00961D65" w:rsidRDefault="00681041"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54FAF9D8" w14:textId="77777777" w:rsidR="00F814A8" w:rsidRDefault="00F814A8" w:rsidP="00ED554A">
      <w:pPr>
        <w:shd w:val="clear" w:color="auto" w:fill="F2F2F2" w:themeFill="background1" w:themeFillShade="F2"/>
        <w:spacing w:after="0" w:line="240" w:lineRule="auto"/>
        <w:rPr>
          <w:rFonts w:ascii="Arial" w:eastAsia="Times New Roman" w:hAnsi="Arial" w:cs="Arial"/>
          <w:b/>
          <w:bCs/>
          <w:color w:val="111111"/>
          <w:sz w:val="24"/>
          <w:szCs w:val="24"/>
          <w:lang w:eastAsia="en-GB"/>
        </w:rPr>
      </w:pPr>
    </w:p>
    <w:p w14:paraId="7D3F4445" w14:textId="77777777" w:rsidR="00F814A8" w:rsidRDefault="00F814A8" w:rsidP="00ED554A">
      <w:pPr>
        <w:shd w:val="clear" w:color="auto" w:fill="F2F2F2" w:themeFill="background1" w:themeFillShade="F2"/>
        <w:spacing w:after="0" w:line="240" w:lineRule="auto"/>
        <w:rPr>
          <w:rFonts w:ascii="Arial" w:eastAsia="Times New Roman" w:hAnsi="Arial" w:cs="Arial"/>
          <w:b/>
          <w:bCs/>
          <w:color w:val="111111"/>
          <w:sz w:val="24"/>
          <w:szCs w:val="24"/>
          <w:lang w:eastAsia="en-GB"/>
        </w:rPr>
      </w:pPr>
    </w:p>
    <w:p w14:paraId="2635D337" w14:textId="3B4FBE2B"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1) Recruitment practices around safeguarding</w:t>
      </w:r>
    </w:p>
    <w:p w14:paraId="79F4B347" w14:textId="116661E7" w:rsidR="00897412" w:rsidRPr="00F814A8"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F814A8">
        <w:rPr>
          <w:rFonts w:ascii="Arial" w:eastAsia="Times New Roman" w:hAnsi="Arial" w:cs="Arial"/>
          <w:color w:val="111111"/>
          <w:sz w:val="24"/>
          <w:szCs w:val="24"/>
          <w:lang w:eastAsia="en-GB"/>
        </w:rPr>
        <w:t xml:space="preserve">If an existing or potential new member, staff member or volunteer will be working with vulnerable people as part of the </w:t>
      </w:r>
      <w:r w:rsidR="00E90A81" w:rsidRPr="00F814A8">
        <w:rPr>
          <w:rFonts w:ascii="Arial" w:eastAsia="Times New Roman" w:hAnsi="Arial" w:cs="Arial"/>
          <w:color w:val="111111"/>
          <w:sz w:val="24"/>
          <w:szCs w:val="24"/>
          <w:lang w:eastAsia="en-GB"/>
        </w:rPr>
        <w:t>SWO</w:t>
      </w:r>
      <w:r w:rsidRPr="00F814A8">
        <w:rPr>
          <w:rFonts w:ascii="Arial" w:eastAsia="Times New Roman" w:hAnsi="Arial" w:cs="Arial"/>
          <w:color w:val="111111"/>
          <w:sz w:val="24"/>
          <w:szCs w:val="24"/>
          <w:lang w:eastAsia="en-GB"/>
        </w:rPr>
        <w:t xml:space="preserve"> activities, the appropriate level of DBS will be requested before that work is undertaken. Most members of </w:t>
      </w:r>
      <w:r w:rsidR="00E90A81" w:rsidRPr="00F814A8">
        <w:rPr>
          <w:rFonts w:ascii="Arial" w:eastAsia="Times New Roman" w:hAnsi="Arial" w:cs="Arial"/>
          <w:color w:val="111111"/>
          <w:sz w:val="24"/>
          <w:szCs w:val="24"/>
          <w:lang w:eastAsia="en-GB"/>
        </w:rPr>
        <w:t>SWO</w:t>
      </w:r>
      <w:r w:rsidRPr="00F814A8">
        <w:rPr>
          <w:rFonts w:ascii="Arial" w:eastAsia="Times New Roman" w:hAnsi="Arial" w:cs="Arial"/>
          <w:color w:val="111111"/>
          <w:sz w:val="24"/>
          <w:szCs w:val="24"/>
          <w:lang w:eastAsia="en-GB"/>
        </w:rPr>
        <w:t xml:space="preserve"> will not require a DBS check.</w:t>
      </w:r>
    </w:p>
    <w:p w14:paraId="3B8EA3E1" w14:textId="77777777"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F814A8">
        <w:rPr>
          <w:rFonts w:ascii="Arial" w:eastAsia="Times New Roman" w:hAnsi="Arial" w:cs="Arial"/>
          <w:color w:val="111111"/>
          <w:sz w:val="24"/>
          <w:szCs w:val="24"/>
          <w:lang w:eastAsia="en-GB"/>
        </w:rPr>
        <w:t>The level of DBS check required will be decided by the committee and in line with DBS rules regarding regulated activity (see Appendix – Regulated Activity). The results of any check to inform a decision will be used confidentially.</w:t>
      </w:r>
    </w:p>
    <w:p w14:paraId="0FB1EAA5"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6A31B698" w14:textId="394E6628"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2) a) Ground rules and ways for working regarding safeguarding of vulnerable people</w:t>
      </w:r>
    </w:p>
    <w:p w14:paraId="1036C67B" w14:textId="0A07510B"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All members and staff members of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will be required to read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Policy each year.</w:t>
      </w:r>
    </w:p>
    <w:p w14:paraId="20690752" w14:textId="55BCDBC0"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When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organises an activity or event where it will be responsible for children, young </w:t>
      </w:r>
      <w:proofErr w:type="gramStart"/>
      <w:r w:rsidRPr="00897412">
        <w:rPr>
          <w:rFonts w:ascii="Arial" w:eastAsia="Times New Roman" w:hAnsi="Arial" w:cs="Arial"/>
          <w:color w:val="111111"/>
          <w:sz w:val="24"/>
          <w:szCs w:val="24"/>
          <w:lang w:eastAsia="en-GB"/>
        </w:rPr>
        <w:t>people</w:t>
      </w:r>
      <w:proofErr w:type="gramEnd"/>
      <w:r w:rsidRPr="00897412">
        <w:rPr>
          <w:rFonts w:ascii="Arial" w:eastAsia="Times New Roman" w:hAnsi="Arial" w:cs="Arial"/>
          <w:color w:val="111111"/>
          <w:sz w:val="24"/>
          <w:szCs w:val="24"/>
          <w:lang w:eastAsia="en-GB"/>
        </w:rPr>
        <w:t xml:space="preserve"> and vulnerable adults it will ensure:</w:t>
      </w:r>
    </w:p>
    <w:p w14:paraId="784A95D3"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Planning is carried out in line with this policy and procedures.</w:t>
      </w:r>
    </w:p>
    <w:p w14:paraId="6062B2F7"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The event is attended by an appropriate number of DBS checked adults – this will be a minimum of one but more when practically possible.</w:t>
      </w:r>
    </w:p>
    <w:p w14:paraId="45789C8D"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Where practically possible the total number of adults in attendance (not necessarily DBS checked) compared with the total number of children will be in line with the ratio table below – as per Ofsted recommendations.</w:t>
      </w:r>
    </w:p>
    <w:p w14:paraId="3F1A9980" w14:textId="49473CE6"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There is a main contact for safeguarding on the day – this will be an individual who has been DBS checked.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maintains a list, checked annually, of DBS members.)</w:t>
      </w:r>
    </w:p>
    <w:p w14:paraId="7A7F99E4"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The main contact has access to emergency contact details and other relevant details (</w:t>
      </w:r>
      <w:proofErr w:type="gramStart"/>
      <w:r w:rsidRPr="00897412">
        <w:rPr>
          <w:rFonts w:ascii="Arial" w:eastAsia="Times New Roman" w:hAnsi="Arial" w:cs="Arial"/>
          <w:color w:val="111111"/>
          <w:sz w:val="24"/>
          <w:szCs w:val="24"/>
          <w:lang w:eastAsia="en-GB"/>
        </w:rPr>
        <w:t>e.g.</w:t>
      </w:r>
      <w:proofErr w:type="gramEnd"/>
      <w:r w:rsidRPr="00897412">
        <w:rPr>
          <w:rFonts w:ascii="Arial" w:eastAsia="Times New Roman" w:hAnsi="Arial" w:cs="Arial"/>
          <w:color w:val="111111"/>
          <w:sz w:val="24"/>
          <w:szCs w:val="24"/>
          <w:lang w:eastAsia="en-GB"/>
        </w:rPr>
        <w:t xml:space="preserve"> information about dropping off and picking up arrangements for vulnerable people).</w:t>
      </w:r>
    </w:p>
    <w:p w14:paraId="0C3FAA3B"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That, if vulnerable people of different gender will be taking part in activities, adults of different gender will be in attendance too.</w:t>
      </w:r>
    </w:p>
    <w:p w14:paraId="01724A37"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 vulnerable person is not to be left alone with an adult, unless that adult is DBS checked and carrying out regulated activity.</w:t>
      </w:r>
    </w:p>
    <w:p w14:paraId="1895DCFA" w14:textId="77777777"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Two adults (one DBS checked) should be the last to leave a venue once the activity has finished and will be responsible for ensuring vulnerable people leave the event according to its safeguarding plan and risk assessment.</w:t>
      </w:r>
    </w:p>
    <w:p w14:paraId="484B10C1" w14:textId="57648AF2" w:rsidR="00897412" w:rsidRPr="00897412" w:rsidRDefault="00897412" w:rsidP="00681041">
      <w:pPr>
        <w:numPr>
          <w:ilvl w:val="0"/>
          <w:numId w:val="7"/>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There is an appropriate Safeguarding Code of Behaviour which is available to all adults. It will set out how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members, children, young </w:t>
      </w:r>
      <w:proofErr w:type="gramStart"/>
      <w:r w:rsidRPr="00897412">
        <w:rPr>
          <w:rFonts w:ascii="Arial" w:eastAsia="Times New Roman" w:hAnsi="Arial" w:cs="Arial"/>
          <w:color w:val="111111"/>
          <w:sz w:val="24"/>
          <w:szCs w:val="24"/>
          <w:lang w:eastAsia="en-GB"/>
        </w:rPr>
        <w:t>people</w:t>
      </w:r>
      <w:proofErr w:type="gramEnd"/>
      <w:r w:rsidRPr="00897412">
        <w:rPr>
          <w:rFonts w:ascii="Arial" w:eastAsia="Times New Roman" w:hAnsi="Arial" w:cs="Arial"/>
          <w:color w:val="111111"/>
          <w:sz w:val="24"/>
          <w:szCs w:val="24"/>
          <w:lang w:eastAsia="en-GB"/>
        </w:rPr>
        <w:t xml:space="preserve"> and vulnerable adults will treat each other and work together. This will be made available to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members and parents/guardians/carers, as appropriate, at the time of the event.</w:t>
      </w:r>
    </w:p>
    <w:p w14:paraId="4925243B"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02CE885B" w14:textId="378374D0"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Child to adult ratio table</w:t>
      </w:r>
    </w:p>
    <w:tbl>
      <w:tblPr>
        <w:tblW w:w="9071" w:type="dxa"/>
        <w:tblBorders>
          <w:top w:val="outset" w:sz="6" w:space="0" w:color="auto"/>
          <w:left w:val="outset" w:sz="6" w:space="0" w:color="auto"/>
          <w:bottom w:val="outset" w:sz="6" w:space="0" w:color="auto"/>
          <w:right w:val="outset" w:sz="6" w:space="0" w:color="auto"/>
        </w:tblBorders>
        <w:shd w:val="clear" w:color="auto" w:fill="DDDDDD"/>
        <w:tblCellMar>
          <w:left w:w="0" w:type="dxa"/>
          <w:right w:w="0" w:type="dxa"/>
        </w:tblCellMar>
        <w:tblLook w:val="04A0" w:firstRow="1" w:lastRow="0" w:firstColumn="1" w:lastColumn="0" w:noHBand="0" w:noVBand="1"/>
      </w:tblPr>
      <w:tblGrid>
        <w:gridCol w:w="3023"/>
        <w:gridCol w:w="3024"/>
        <w:gridCol w:w="3024"/>
      </w:tblGrid>
      <w:tr w:rsidR="00D036D0" w:rsidRPr="00897412" w14:paraId="309585A0" w14:textId="77777777" w:rsidTr="00D036D0">
        <w:tc>
          <w:tcPr>
            <w:tcW w:w="3023" w:type="dxa"/>
            <w:tcBorders>
              <w:top w:val="outset" w:sz="6" w:space="0" w:color="auto"/>
              <w:left w:val="outset" w:sz="6" w:space="0" w:color="auto"/>
              <w:bottom w:val="outset" w:sz="6" w:space="0" w:color="auto"/>
              <w:right w:val="outset" w:sz="6" w:space="0" w:color="auto"/>
            </w:tcBorders>
            <w:shd w:val="clear" w:color="auto" w:fill="DDDDDD"/>
            <w:hideMark/>
          </w:tcPr>
          <w:p w14:paraId="4851CABF" w14:textId="61718F4A"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Child’s age</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04DBEA5E" w14:textId="7B7A780C"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Minimum number of adults – at least 1 DBS-checked</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03BACEA0" w14:textId="4AF2F1DF"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Number of children</w:t>
            </w:r>
          </w:p>
        </w:tc>
      </w:tr>
      <w:tr w:rsidR="00D036D0" w:rsidRPr="00897412" w14:paraId="558E6C63" w14:textId="77777777" w:rsidTr="00D036D0">
        <w:tc>
          <w:tcPr>
            <w:tcW w:w="3023" w:type="dxa"/>
            <w:tcBorders>
              <w:top w:val="outset" w:sz="6" w:space="0" w:color="auto"/>
              <w:left w:val="outset" w:sz="6" w:space="0" w:color="auto"/>
              <w:bottom w:val="outset" w:sz="6" w:space="0" w:color="auto"/>
              <w:right w:val="outset" w:sz="6" w:space="0" w:color="auto"/>
            </w:tcBorders>
            <w:shd w:val="clear" w:color="auto" w:fill="DDDDDD"/>
            <w:hideMark/>
          </w:tcPr>
          <w:p w14:paraId="7334191F" w14:textId="0A598055"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0-2</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30B4BDD6" w14:textId="07541C72"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20E39316" w14:textId="5FA8E85F"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3</w:t>
            </w:r>
          </w:p>
        </w:tc>
      </w:tr>
      <w:tr w:rsidR="00D036D0" w:rsidRPr="00897412" w14:paraId="1B72B4E5" w14:textId="77777777" w:rsidTr="00D036D0">
        <w:tc>
          <w:tcPr>
            <w:tcW w:w="3023" w:type="dxa"/>
            <w:tcBorders>
              <w:top w:val="outset" w:sz="6" w:space="0" w:color="auto"/>
              <w:left w:val="outset" w:sz="6" w:space="0" w:color="auto"/>
              <w:bottom w:val="outset" w:sz="6" w:space="0" w:color="auto"/>
              <w:right w:val="outset" w:sz="6" w:space="0" w:color="auto"/>
            </w:tcBorders>
            <w:shd w:val="clear" w:color="auto" w:fill="DDDDDD"/>
            <w:hideMark/>
          </w:tcPr>
          <w:p w14:paraId="53E0F10C" w14:textId="6C02F8A5"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2-3</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778C4674" w14:textId="1E91BE90"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5B77BBF6" w14:textId="610FC95F"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4</w:t>
            </w:r>
          </w:p>
        </w:tc>
      </w:tr>
      <w:tr w:rsidR="00D036D0" w:rsidRPr="00897412" w14:paraId="1612374B" w14:textId="77777777" w:rsidTr="00D036D0">
        <w:tc>
          <w:tcPr>
            <w:tcW w:w="3023" w:type="dxa"/>
            <w:tcBorders>
              <w:top w:val="outset" w:sz="6" w:space="0" w:color="auto"/>
              <w:left w:val="outset" w:sz="6" w:space="0" w:color="auto"/>
              <w:bottom w:val="outset" w:sz="6" w:space="0" w:color="auto"/>
              <w:right w:val="outset" w:sz="6" w:space="0" w:color="auto"/>
            </w:tcBorders>
            <w:shd w:val="clear" w:color="auto" w:fill="DDDDDD"/>
            <w:hideMark/>
          </w:tcPr>
          <w:p w14:paraId="1A927795" w14:textId="161DC63B"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4-8</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00024010" w14:textId="6B07D718"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71604A60" w14:textId="51EFE477"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6</w:t>
            </w:r>
          </w:p>
        </w:tc>
      </w:tr>
      <w:tr w:rsidR="00D036D0" w:rsidRPr="00897412" w14:paraId="2A14E9A5" w14:textId="77777777" w:rsidTr="00D036D0">
        <w:tc>
          <w:tcPr>
            <w:tcW w:w="3023" w:type="dxa"/>
            <w:tcBorders>
              <w:top w:val="outset" w:sz="6" w:space="0" w:color="auto"/>
              <w:left w:val="outset" w:sz="6" w:space="0" w:color="auto"/>
              <w:bottom w:val="outset" w:sz="6" w:space="0" w:color="auto"/>
              <w:right w:val="outset" w:sz="6" w:space="0" w:color="auto"/>
            </w:tcBorders>
            <w:shd w:val="clear" w:color="auto" w:fill="DDDDDD"/>
            <w:hideMark/>
          </w:tcPr>
          <w:p w14:paraId="53E00798" w14:textId="36C5778D"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9-12</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549039C5" w14:textId="1E6307D5"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3C051574" w14:textId="0E44ED94"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8</w:t>
            </w:r>
          </w:p>
        </w:tc>
      </w:tr>
      <w:tr w:rsidR="00D036D0" w:rsidRPr="00897412" w14:paraId="6559A1B7" w14:textId="77777777" w:rsidTr="00D036D0">
        <w:tc>
          <w:tcPr>
            <w:tcW w:w="3023" w:type="dxa"/>
            <w:tcBorders>
              <w:top w:val="outset" w:sz="6" w:space="0" w:color="auto"/>
              <w:left w:val="outset" w:sz="6" w:space="0" w:color="auto"/>
              <w:bottom w:val="outset" w:sz="6" w:space="0" w:color="auto"/>
              <w:right w:val="outset" w:sz="6" w:space="0" w:color="auto"/>
            </w:tcBorders>
            <w:shd w:val="clear" w:color="auto" w:fill="DDDDDD"/>
            <w:hideMark/>
          </w:tcPr>
          <w:p w14:paraId="7F5424FF" w14:textId="12AECB16"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12-18</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5A1C4478" w14:textId="4C5D95BD"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w:t>
            </w:r>
          </w:p>
        </w:tc>
        <w:tc>
          <w:tcPr>
            <w:tcW w:w="3024" w:type="dxa"/>
            <w:tcBorders>
              <w:top w:val="outset" w:sz="6" w:space="0" w:color="auto"/>
              <w:left w:val="outset" w:sz="6" w:space="0" w:color="auto"/>
              <w:bottom w:val="outset" w:sz="6" w:space="0" w:color="auto"/>
              <w:right w:val="outset" w:sz="6" w:space="0" w:color="auto"/>
            </w:tcBorders>
            <w:shd w:val="clear" w:color="auto" w:fill="DDDDDD"/>
            <w:hideMark/>
          </w:tcPr>
          <w:p w14:paraId="097B96EC" w14:textId="0FA35E2A" w:rsidR="00897412" w:rsidRPr="00897412" w:rsidRDefault="00ED554A"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  </w:t>
            </w:r>
            <w:r w:rsidR="00897412" w:rsidRPr="00897412">
              <w:rPr>
                <w:rFonts w:ascii="Arial" w:eastAsia="Times New Roman" w:hAnsi="Arial" w:cs="Arial"/>
                <w:color w:val="111111"/>
                <w:sz w:val="24"/>
                <w:szCs w:val="24"/>
                <w:lang w:eastAsia="en-GB"/>
              </w:rPr>
              <w:t>10</w:t>
            </w:r>
          </w:p>
        </w:tc>
      </w:tr>
    </w:tbl>
    <w:p w14:paraId="684F9D8C" w14:textId="77777777" w:rsidR="00D036D0" w:rsidRPr="00961D65" w:rsidRDefault="00D036D0"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3A9DDC59" w14:textId="68531E96"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2) b) Working with parents/guardians:</w:t>
      </w:r>
      <w:r w:rsidR="00D036D0">
        <w:rPr>
          <w:rFonts w:ascii="Arial" w:eastAsia="Times New Roman" w:hAnsi="Arial" w:cs="Arial"/>
          <w:b/>
          <w:bCs/>
          <w:color w:val="111111"/>
          <w:sz w:val="24"/>
          <w:szCs w:val="24"/>
          <w:lang w:eastAsia="en-GB"/>
        </w:rPr>
        <w:t xml:space="preserve"> </w:t>
      </w:r>
      <w:r w:rsidRPr="00897412">
        <w:rPr>
          <w:rFonts w:ascii="Arial" w:eastAsia="Times New Roman" w:hAnsi="Arial" w:cs="Arial"/>
          <w:color w:val="111111"/>
          <w:sz w:val="24"/>
          <w:szCs w:val="24"/>
          <w:lang w:eastAsia="en-GB"/>
        </w:rPr>
        <w:t xml:space="preserve">If a vulnerable person wishes to take part in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activities</w:t>
      </w:r>
      <w:r w:rsidR="00D036D0">
        <w:rPr>
          <w:rFonts w:ascii="Arial" w:eastAsia="Times New Roman" w:hAnsi="Arial" w:cs="Arial"/>
          <w:color w:val="111111"/>
          <w:sz w:val="24"/>
          <w:szCs w:val="24"/>
          <w:lang w:eastAsia="en-GB"/>
        </w:rPr>
        <w:t>,</w:t>
      </w:r>
      <w:r w:rsidRPr="00897412">
        <w:rPr>
          <w:rFonts w:ascii="Arial" w:eastAsia="Times New Roman" w:hAnsi="Arial" w:cs="Arial"/>
          <w:color w:val="111111"/>
          <w:sz w:val="24"/>
          <w:szCs w:val="24"/>
          <w:lang w:eastAsia="en-GB"/>
        </w:rPr>
        <w:t xml:space="preserve"> written permission (email is fine) should be obtained from parents/guardians where appropriate, and before the activity takes place. Written permission should include emergency contact details, any relevant drop off and pick-up arrangements, including permission for another adult to pick up the vulnerable person after the activity has finished. Letters should only be sent after prior checking from the Safeguarding Officer or Deputy Safeguarding Officer.</w:t>
      </w:r>
    </w:p>
    <w:p w14:paraId="468567F4" w14:textId="77777777" w:rsidR="00ED554A" w:rsidRPr="00961D65" w:rsidRDefault="00ED554A"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551B0744" w14:textId="09601800"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3) Procedures for raising safeguarding concerns and incidents of abuse</w:t>
      </w:r>
    </w:p>
    <w:p w14:paraId="08F299BE" w14:textId="2194BC38" w:rsidR="00897412" w:rsidRPr="00897412" w:rsidRDefault="00897412" w:rsidP="00681041">
      <w:pPr>
        <w:numPr>
          <w:ilvl w:val="0"/>
          <w:numId w:val="8"/>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If any member, </w:t>
      </w:r>
      <w:proofErr w:type="gramStart"/>
      <w:r w:rsidRPr="00897412">
        <w:rPr>
          <w:rFonts w:ascii="Arial" w:eastAsia="Times New Roman" w:hAnsi="Arial" w:cs="Arial"/>
          <w:color w:val="111111"/>
          <w:sz w:val="24"/>
          <w:szCs w:val="24"/>
          <w:lang w:eastAsia="en-GB"/>
        </w:rPr>
        <w:t>staff</w:t>
      </w:r>
      <w:proofErr w:type="gramEnd"/>
      <w:r w:rsidRPr="00897412">
        <w:rPr>
          <w:rFonts w:ascii="Arial" w:eastAsia="Times New Roman" w:hAnsi="Arial" w:cs="Arial"/>
          <w:color w:val="111111"/>
          <w:sz w:val="24"/>
          <w:szCs w:val="24"/>
          <w:lang w:eastAsia="en-GB"/>
        </w:rPr>
        <w:t xml:space="preserve"> or volunteer of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witnesses, suspects or is informed of a witnessed or suspected case of abuse they should immediately report it to the named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Officer or their Deputy</w:t>
      </w:r>
    </w:p>
    <w:p w14:paraId="5E00BFED" w14:textId="3F3A5157" w:rsidR="00897412" w:rsidRPr="00897412" w:rsidRDefault="00897412" w:rsidP="00681041">
      <w:pPr>
        <w:numPr>
          <w:ilvl w:val="0"/>
          <w:numId w:val="8"/>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lastRenderedPageBreak/>
        <w:t xml:space="preserve">If neither named person is available or is involved in, or connected to, the abuse, it should be reported to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Chairperson, in the first instance, or a DBS checked adult from the list held by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Verifier.</w:t>
      </w:r>
    </w:p>
    <w:p w14:paraId="5DCFBFE3" w14:textId="6997DC12" w:rsidR="00897412" w:rsidRPr="00897412" w:rsidRDefault="00897412" w:rsidP="00681041">
      <w:pPr>
        <w:numPr>
          <w:ilvl w:val="0"/>
          <w:numId w:val="8"/>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If a vulnerable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member wishes to report an incident of abuse against </w:t>
      </w:r>
      <w:proofErr w:type="gramStart"/>
      <w:r w:rsidRPr="00897412">
        <w:rPr>
          <w:rFonts w:ascii="Arial" w:eastAsia="Times New Roman" w:hAnsi="Arial" w:cs="Arial"/>
          <w:color w:val="111111"/>
          <w:sz w:val="24"/>
          <w:szCs w:val="24"/>
          <w:lang w:eastAsia="en-GB"/>
        </w:rPr>
        <w:t>themselves</w:t>
      </w:r>
      <w:proofErr w:type="gramEnd"/>
      <w:r w:rsidRPr="00897412">
        <w:rPr>
          <w:rFonts w:ascii="Arial" w:eastAsia="Times New Roman" w:hAnsi="Arial" w:cs="Arial"/>
          <w:color w:val="111111"/>
          <w:sz w:val="24"/>
          <w:szCs w:val="24"/>
          <w:lang w:eastAsia="en-GB"/>
        </w:rPr>
        <w:t xml:space="preserve"> they should report it to the named Safeguarding Officer or an individual they trust.</w:t>
      </w:r>
    </w:p>
    <w:p w14:paraId="06014AAC" w14:textId="3ECCC572"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4)</w:t>
      </w:r>
      <w:r w:rsidRPr="00897412">
        <w:rPr>
          <w:rFonts w:ascii="Arial" w:eastAsia="Times New Roman" w:hAnsi="Arial" w:cs="Arial"/>
          <w:color w:val="111111"/>
          <w:sz w:val="24"/>
          <w:szCs w:val="24"/>
          <w:lang w:eastAsia="en-GB"/>
        </w:rPr>
        <w:t> </w:t>
      </w:r>
      <w:r w:rsidRPr="00897412">
        <w:rPr>
          <w:rFonts w:ascii="Arial" w:eastAsia="Times New Roman" w:hAnsi="Arial" w:cs="Arial"/>
          <w:b/>
          <w:bCs/>
          <w:color w:val="111111"/>
          <w:sz w:val="24"/>
          <w:szCs w:val="24"/>
          <w:lang w:eastAsia="en-GB"/>
        </w:rPr>
        <w:t>a) Procedures for dealing with concerns and incidents of abuse</w:t>
      </w:r>
    </w:p>
    <w:p w14:paraId="7A9A6ED7" w14:textId="57C948B7"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proofErr w:type="spellStart"/>
      <w:r w:rsidRPr="00897412">
        <w:rPr>
          <w:rFonts w:ascii="Arial" w:eastAsia="Times New Roman" w:hAnsi="Arial" w:cs="Arial"/>
          <w:color w:val="111111"/>
          <w:sz w:val="24"/>
          <w:szCs w:val="24"/>
          <w:lang w:eastAsia="en-GB"/>
        </w:rPr>
        <w:t>i</w:t>
      </w:r>
      <w:proofErr w:type="spellEnd"/>
      <w:r w:rsidRPr="00897412">
        <w:rPr>
          <w:rFonts w:ascii="Arial" w:eastAsia="Times New Roman" w:hAnsi="Arial" w:cs="Arial"/>
          <w:color w:val="111111"/>
          <w:sz w:val="24"/>
          <w:szCs w:val="24"/>
          <w:lang w:eastAsia="en-GB"/>
        </w:rPr>
        <w:t>) If the disclosure of abuse is reported to an orchestra member or staff member, in the first instance do not agree or disagree with what is disclosed but:</w:t>
      </w:r>
    </w:p>
    <w:p w14:paraId="119B1D74" w14:textId="77777777" w:rsidR="00897412" w:rsidRPr="00897412" w:rsidRDefault="00897412" w:rsidP="00681041">
      <w:pPr>
        <w:numPr>
          <w:ilvl w:val="0"/>
          <w:numId w:val="9"/>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Allow them to speak without interruption, and accept what they say</w:t>
      </w:r>
    </w:p>
    <w:p w14:paraId="06C59BA0" w14:textId="77777777" w:rsidR="00897412" w:rsidRPr="00897412" w:rsidRDefault="00897412" w:rsidP="00681041">
      <w:pPr>
        <w:numPr>
          <w:ilvl w:val="0"/>
          <w:numId w:val="9"/>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Be understanding and reassuring – do not give your opinion</w:t>
      </w:r>
    </w:p>
    <w:p w14:paraId="65EFEA3E" w14:textId="77777777" w:rsidR="00897412" w:rsidRPr="00897412" w:rsidRDefault="00897412" w:rsidP="00681041">
      <w:pPr>
        <w:numPr>
          <w:ilvl w:val="0"/>
          <w:numId w:val="9"/>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Tell them you will try to help but must pass the information on</w:t>
      </w:r>
    </w:p>
    <w:p w14:paraId="3FFA314D" w14:textId="6C4743D5" w:rsidR="00897412" w:rsidRPr="00897412" w:rsidRDefault="00897412" w:rsidP="00681041">
      <w:pPr>
        <w:numPr>
          <w:ilvl w:val="0"/>
          <w:numId w:val="9"/>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Take them to the Safeguarding Officer, the Deputy Safeguarding Officer or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Chairperson as quickly as possible</w:t>
      </w:r>
    </w:p>
    <w:p w14:paraId="7C423C92" w14:textId="5FF787B8"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ii) The Safeguarding Officer will first </w:t>
      </w:r>
      <w:proofErr w:type="gramStart"/>
      <w:r w:rsidRPr="00897412">
        <w:rPr>
          <w:rFonts w:ascii="Arial" w:eastAsia="Times New Roman" w:hAnsi="Arial" w:cs="Arial"/>
          <w:color w:val="111111"/>
          <w:sz w:val="24"/>
          <w:szCs w:val="24"/>
          <w:lang w:eastAsia="en-GB"/>
        </w:rPr>
        <w:t>make a decision</w:t>
      </w:r>
      <w:proofErr w:type="gramEnd"/>
      <w:r w:rsidRPr="00897412">
        <w:rPr>
          <w:rFonts w:ascii="Arial" w:eastAsia="Times New Roman" w:hAnsi="Arial" w:cs="Arial"/>
          <w:color w:val="111111"/>
          <w:sz w:val="24"/>
          <w:szCs w:val="24"/>
          <w:lang w:eastAsia="en-GB"/>
        </w:rPr>
        <w:t xml:space="preserve"> based on the immediacy of the concern and the following two factors:</w:t>
      </w:r>
    </w:p>
    <w:p w14:paraId="141AB8EF" w14:textId="361E859F" w:rsidR="00897412" w:rsidRPr="00897412" w:rsidRDefault="00897412" w:rsidP="00681041">
      <w:pPr>
        <w:numPr>
          <w:ilvl w:val="0"/>
          <w:numId w:val="10"/>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 If the vulnerable person is in immediate danger or needs emergency medical attention – call the police and/or ambulance service.</w:t>
      </w:r>
    </w:p>
    <w:p w14:paraId="60356118" w14:textId="4BF8EE31" w:rsidR="00897412" w:rsidRPr="00897412" w:rsidRDefault="00897412" w:rsidP="00681041">
      <w:pPr>
        <w:numPr>
          <w:ilvl w:val="0"/>
          <w:numId w:val="10"/>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 If the person at the centre of the allegation is working with vulnerable persons at the current time – remove them, in a sensitive manner, from direct contact with vulnerable people and follow the procedures below.</w:t>
      </w:r>
    </w:p>
    <w:p w14:paraId="7ADABF5D" w14:textId="421A7E4E"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If none of the above applies the Safeguarding Officer, together with one other DBS checked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member, will:</w:t>
      </w:r>
    </w:p>
    <w:p w14:paraId="34EC5756" w14:textId="0F32C130" w:rsidR="00897412" w:rsidRPr="00897412" w:rsidRDefault="00897412" w:rsidP="00681041">
      <w:pPr>
        <w:numPr>
          <w:ilvl w:val="0"/>
          <w:numId w:val="11"/>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Sit with the vulnerable person who is making a disclosure and make a note of the concerns reported to them on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pro forma</w:t>
      </w:r>
    </w:p>
    <w:p w14:paraId="69DF3E27" w14:textId="77777777" w:rsidR="00897412" w:rsidRPr="00897412" w:rsidRDefault="00897412" w:rsidP="00681041">
      <w:pPr>
        <w:numPr>
          <w:ilvl w:val="0"/>
          <w:numId w:val="11"/>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Speak with the Chairperson, or other committee members if the allegation is against the Chairperson, to decide how to handle the reported abuse, excluding any committee members who are involved in the incident.</w:t>
      </w:r>
    </w:p>
    <w:p w14:paraId="34605C0C" w14:textId="77777777" w:rsidR="00897412" w:rsidRPr="00897412" w:rsidRDefault="00897412" w:rsidP="00681041">
      <w:pPr>
        <w:numPr>
          <w:ilvl w:val="0"/>
          <w:numId w:val="11"/>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Escalate the report by either:</w:t>
      </w:r>
    </w:p>
    <w:p w14:paraId="6FB81831"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Raising concerns with the police – for serious or possible criminal </w:t>
      </w:r>
      <w:proofErr w:type="gramStart"/>
      <w:r w:rsidRPr="00897412">
        <w:rPr>
          <w:rFonts w:ascii="Arial" w:eastAsia="Times New Roman" w:hAnsi="Arial" w:cs="Arial"/>
          <w:color w:val="111111"/>
          <w:sz w:val="24"/>
          <w:szCs w:val="24"/>
          <w:lang w:eastAsia="en-GB"/>
        </w:rPr>
        <w:t>offences;</w:t>
      </w:r>
      <w:proofErr w:type="gramEnd"/>
    </w:p>
    <w:p w14:paraId="0484F5DB"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Requesting an assessment by the local authority social care department about whether a vulnerable person is in need of </w:t>
      </w:r>
      <w:proofErr w:type="gramStart"/>
      <w:r w:rsidRPr="00897412">
        <w:rPr>
          <w:rFonts w:ascii="Arial" w:eastAsia="Times New Roman" w:hAnsi="Arial" w:cs="Arial"/>
          <w:color w:val="111111"/>
          <w:sz w:val="24"/>
          <w:szCs w:val="24"/>
          <w:lang w:eastAsia="en-GB"/>
        </w:rPr>
        <w:t>protection;</w:t>
      </w:r>
      <w:proofErr w:type="gramEnd"/>
    </w:p>
    <w:p w14:paraId="7BD89551"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Conducting an internal investigation – for less serious incidents where they feel internal mediation will be successful.</w:t>
      </w:r>
    </w:p>
    <w:p w14:paraId="3EE53E8F"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Where cases are escalated the committee will cooperate with the police or local authority in dealing with the reported incident.</w:t>
      </w:r>
    </w:p>
    <w:p w14:paraId="7B9DD0C8"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Where an internal investigation takes </w:t>
      </w:r>
      <w:proofErr w:type="gramStart"/>
      <w:r w:rsidRPr="00897412">
        <w:rPr>
          <w:rFonts w:ascii="Arial" w:eastAsia="Times New Roman" w:hAnsi="Arial" w:cs="Arial"/>
          <w:color w:val="111111"/>
          <w:sz w:val="24"/>
          <w:szCs w:val="24"/>
          <w:lang w:eastAsia="en-GB"/>
        </w:rPr>
        <w:t>place</w:t>
      </w:r>
      <w:proofErr w:type="gramEnd"/>
      <w:r w:rsidRPr="00897412">
        <w:rPr>
          <w:rFonts w:ascii="Arial" w:eastAsia="Times New Roman" w:hAnsi="Arial" w:cs="Arial"/>
          <w:color w:val="111111"/>
          <w:sz w:val="24"/>
          <w:szCs w:val="24"/>
          <w:lang w:eastAsia="en-GB"/>
        </w:rPr>
        <w:t xml:space="preserve"> the committee will:</w:t>
      </w:r>
    </w:p>
    <w:p w14:paraId="705F8AE1" w14:textId="77777777" w:rsidR="00897412" w:rsidRPr="00897412" w:rsidRDefault="00897412" w:rsidP="00681041">
      <w:pPr>
        <w:numPr>
          <w:ilvl w:val="2"/>
          <w:numId w:val="11"/>
        </w:numPr>
        <w:shd w:val="clear" w:color="auto" w:fill="F2F2F2" w:themeFill="background1" w:themeFillShade="F2"/>
        <w:spacing w:after="0" w:line="240" w:lineRule="auto"/>
        <w:ind w:left="1491"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Inform all parties involved of the reported abuse as soon as possible.</w:t>
      </w:r>
    </w:p>
    <w:p w14:paraId="1C5FCE41" w14:textId="77777777" w:rsidR="00897412" w:rsidRPr="00897412" w:rsidRDefault="00897412" w:rsidP="00681041">
      <w:pPr>
        <w:numPr>
          <w:ilvl w:val="2"/>
          <w:numId w:val="11"/>
        </w:numPr>
        <w:shd w:val="clear" w:color="auto" w:fill="F2F2F2" w:themeFill="background1" w:themeFillShade="F2"/>
        <w:spacing w:after="0" w:line="240" w:lineRule="auto"/>
        <w:ind w:left="1491"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Inform the family/guardians, of the person reported as having been abused, of the incident.</w:t>
      </w:r>
    </w:p>
    <w:p w14:paraId="22785879" w14:textId="77777777" w:rsidR="00897412" w:rsidRPr="00897412" w:rsidRDefault="00897412" w:rsidP="00681041">
      <w:pPr>
        <w:numPr>
          <w:ilvl w:val="2"/>
          <w:numId w:val="11"/>
        </w:numPr>
        <w:shd w:val="clear" w:color="auto" w:fill="F2F2F2" w:themeFill="background1" w:themeFillShade="F2"/>
        <w:spacing w:after="0" w:line="240" w:lineRule="auto"/>
        <w:ind w:left="1491"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Arrange separate meetings with both parties within 10 days of the reported incident. A joint meeting may be arranged if appropriate.</w:t>
      </w:r>
    </w:p>
    <w:p w14:paraId="7DE6F105" w14:textId="77777777" w:rsidR="00897412" w:rsidRPr="00897412" w:rsidRDefault="00897412" w:rsidP="00681041">
      <w:pPr>
        <w:numPr>
          <w:ilvl w:val="3"/>
          <w:numId w:val="11"/>
        </w:numPr>
        <w:shd w:val="clear" w:color="auto" w:fill="F2F2F2" w:themeFill="background1" w:themeFillShade="F2"/>
        <w:spacing w:after="0" w:line="240" w:lineRule="auto"/>
        <w:ind w:left="2058"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Both parties should be given the chance to bring a friend or representative to the meeting.</w:t>
      </w:r>
    </w:p>
    <w:p w14:paraId="1FB94F92" w14:textId="77777777" w:rsidR="00897412" w:rsidRPr="00897412" w:rsidRDefault="00897412" w:rsidP="00681041">
      <w:pPr>
        <w:numPr>
          <w:ilvl w:val="3"/>
          <w:numId w:val="11"/>
        </w:numPr>
        <w:shd w:val="clear" w:color="auto" w:fill="F2F2F2" w:themeFill="background1" w:themeFillShade="F2"/>
        <w:spacing w:after="0" w:line="240" w:lineRule="auto"/>
        <w:ind w:left="2058"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Meetings will be attended by the named Safeguarding Officer and at least one other committee member.</w:t>
      </w:r>
    </w:p>
    <w:p w14:paraId="232E462B" w14:textId="77777777" w:rsidR="00897412" w:rsidRPr="00897412" w:rsidRDefault="00897412" w:rsidP="00681041">
      <w:pPr>
        <w:numPr>
          <w:ilvl w:val="3"/>
          <w:numId w:val="11"/>
        </w:numPr>
        <w:shd w:val="clear" w:color="auto" w:fill="F2F2F2" w:themeFill="background1" w:themeFillShade="F2"/>
        <w:spacing w:after="0" w:line="240" w:lineRule="auto"/>
        <w:ind w:left="2058"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All parties will also be invited to submit a written statement in advance of the meeting.</w:t>
      </w:r>
    </w:p>
    <w:p w14:paraId="4146A6F4" w14:textId="77777777" w:rsidR="00897412" w:rsidRPr="00897412" w:rsidRDefault="00897412" w:rsidP="00ED554A">
      <w:pPr>
        <w:numPr>
          <w:ilvl w:val="0"/>
          <w:numId w:val="11"/>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Once meetings have taken place the committee will decide on next steps and communicate them to all parties in writing within 5 days. The next steps will be either:</w:t>
      </w:r>
    </w:p>
    <w:p w14:paraId="4E7FB57B"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Escalate the incident to the relevant authority.</w:t>
      </w:r>
    </w:p>
    <w:p w14:paraId="14621D88"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Further investigation – with established procedures and timelines to work towards a resolution.</w:t>
      </w:r>
    </w:p>
    <w:p w14:paraId="1313A8D3" w14:textId="77777777" w:rsidR="00897412" w:rsidRPr="00897412" w:rsidRDefault="00897412" w:rsidP="00681041">
      <w:pPr>
        <w:numPr>
          <w:ilvl w:val="1"/>
          <w:numId w:val="11"/>
        </w:numPr>
        <w:shd w:val="clear" w:color="auto" w:fill="F2F2F2" w:themeFill="background1" w:themeFillShade="F2"/>
        <w:spacing w:after="0" w:line="240" w:lineRule="auto"/>
        <w:ind w:left="92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 decision or resolution.</w:t>
      </w:r>
    </w:p>
    <w:p w14:paraId="50278F7E" w14:textId="77777777" w:rsidR="00681041" w:rsidRPr="00961D65" w:rsidRDefault="00681041" w:rsidP="00ED554A">
      <w:pPr>
        <w:shd w:val="clear" w:color="auto" w:fill="F2F2F2" w:themeFill="background1" w:themeFillShade="F2"/>
        <w:spacing w:after="0" w:line="240" w:lineRule="auto"/>
        <w:rPr>
          <w:rFonts w:ascii="Arial" w:eastAsia="Times New Roman" w:hAnsi="Arial" w:cs="Arial"/>
          <w:b/>
          <w:bCs/>
          <w:color w:val="111111"/>
          <w:sz w:val="20"/>
          <w:szCs w:val="20"/>
          <w:lang w:eastAsia="en-GB"/>
        </w:rPr>
      </w:pPr>
    </w:p>
    <w:p w14:paraId="744065E4" w14:textId="5F3D5D0C"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b/>
          <w:bCs/>
          <w:color w:val="111111"/>
          <w:sz w:val="24"/>
          <w:szCs w:val="24"/>
          <w:lang w:eastAsia="en-GB"/>
        </w:rPr>
        <w:t>4) b) Resolution and disciplinary action</w:t>
      </w:r>
    </w:p>
    <w:p w14:paraId="6591C15B" w14:textId="4B5622A7" w:rsidR="00897412" w:rsidRPr="00897412" w:rsidRDefault="00897412" w:rsidP="00681041">
      <w:pPr>
        <w:numPr>
          <w:ilvl w:val="0"/>
          <w:numId w:val="12"/>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lastRenderedPageBreak/>
        <w:t xml:space="preserve">If abuse is found to have taken place any final resolution or decision will be taken in the best interest of the person who has suffered the abuse and the best interests of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w:t>
      </w:r>
    </w:p>
    <w:p w14:paraId="23B39EB2" w14:textId="3580E082" w:rsidR="00897412" w:rsidRPr="00897412" w:rsidRDefault="00897412" w:rsidP="00681041">
      <w:pPr>
        <w:numPr>
          <w:ilvl w:val="0"/>
          <w:numId w:val="12"/>
        </w:numPr>
        <w:shd w:val="clear" w:color="auto" w:fill="F2F2F2" w:themeFill="background1" w:themeFillShade="F2"/>
        <w:spacing w:after="0" w:line="240" w:lineRule="auto"/>
        <w:ind w:left="584" w:hanging="357"/>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Membership of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may be terminated at the discretion of the Committee.</w:t>
      </w:r>
    </w:p>
    <w:p w14:paraId="007CC9CC" w14:textId="3990CA78" w:rsidR="00681041" w:rsidRDefault="00681041" w:rsidP="00ED554A">
      <w:pPr>
        <w:shd w:val="clear" w:color="auto" w:fill="F2F2F2" w:themeFill="background1" w:themeFillShade="F2"/>
        <w:spacing w:after="0" w:line="240" w:lineRule="auto"/>
        <w:outlineLvl w:val="2"/>
        <w:rPr>
          <w:rFonts w:ascii="Arial" w:eastAsia="Times New Roman" w:hAnsi="Arial" w:cs="Arial"/>
          <w:b/>
          <w:bCs/>
          <w:color w:val="111111"/>
          <w:sz w:val="24"/>
          <w:szCs w:val="24"/>
          <w:lang w:eastAsia="en-GB"/>
        </w:rPr>
      </w:pPr>
    </w:p>
    <w:p w14:paraId="52D6B82D" w14:textId="71E4B3E3" w:rsidR="00681041" w:rsidRDefault="00782E20" w:rsidP="00782E20">
      <w:pPr>
        <w:shd w:val="clear" w:color="auto" w:fill="F2F2F2" w:themeFill="background1" w:themeFillShade="F2"/>
        <w:spacing w:after="0" w:line="240" w:lineRule="auto"/>
        <w:outlineLvl w:val="2"/>
        <w:rPr>
          <w:rFonts w:ascii="Arial" w:eastAsia="Times New Roman" w:hAnsi="Arial" w:cs="Arial"/>
          <w:b/>
          <w:bCs/>
          <w:color w:val="111111"/>
          <w:sz w:val="24"/>
          <w:szCs w:val="24"/>
          <w:lang w:eastAsia="en-GB"/>
        </w:rPr>
      </w:pPr>
      <w:r>
        <w:rPr>
          <w:rFonts w:ascii="Arial" w:eastAsia="Times New Roman" w:hAnsi="Arial" w:cs="Arial"/>
          <w:b/>
          <w:bCs/>
          <w:color w:val="111111"/>
          <w:sz w:val="24"/>
          <w:szCs w:val="24"/>
          <w:lang w:eastAsia="en-GB"/>
        </w:rPr>
        <w:t xml:space="preserve">Date policy issued: </w:t>
      </w:r>
      <w:r w:rsidRPr="00782E20">
        <w:rPr>
          <w:rFonts w:ascii="Arial" w:eastAsia="Times New Roman" w:hAnsi="Arial" w:cs="Arial"/>
          <w:color w:val="111111"/>
          <w:sz w:val="24"/>
          <w:szCs w:val="24"/>
          <w:lang w:eastAsia="en-GB"/>
        </w:rPr>
        <w:t>September 2022</w:t>
      </w:r>
      <w:r>
        <w:rPr>
          <w:rFonts w:ascii="Arial" w:eastAsia="Times New Roman" w:hAnsi="Arial" w:cs="Arial"/>
          <w:b/>
          <w:bCs/>
          <w:color w:val="111111"/>
          <w:sz w:val="24"/>
          <w:szCs w:val="24"/>
          <w:lang w:eastAsia="en-GB"/>
        </w:rPr>
        <w:tab/>
      </w:r>
      <w:r>
        <w:rPr>
          <w:rFonts w:ascii="Arial" w:eastAsia="Times New Roman" w:hAnsi="Arial" w:cs="Arial"/>
          <w:b/>
          <w:bCs/>
          <w:color w:val="111111"/>
          <w:sz w:val="24"/>
          <w:szCs w:val="24"/>
          <w:lang w:eastAsia="en-GB"/>
        </w:rPr>
        <w:tab/>
        <w:t xml:space="preserve">Review date: </w:t>
      </w:r>
      <w:r w:rsidRPr="00782E20">
        <w:rPr>
          <w:rFonts w:ascii="Arial" w:eastAsia="Times New Roman" w:hAnsi="Arial" w:cs="Arial"/>
          <w:color w:val="111111"/>
          <w:sz w:val="24"/>
          <w:szCs w:val="24"/>
          <w:lang w:eastAsia="en-GB"/>
        </w:rPr>
        <w:t>September 2023</w:t>
      </w:r>
      <w:r w:rsidR="00681041">
        <w:rPr>
          <w:rFonts w:ascii="Arial" w:eastAsia="Times New Roman" w:hAnsi="Arial" w:cs="Arial"/>
          <w:b/>
          <w:bCs/>
          <w:color w:val="111111"/>
          <w:sz w:val="24"/>
          <w:szCs w:val="24"/>
          <w:lang w:eastAsia="en-GB"/>
        </w:rPr>
        <w:br w:type="page"/>
      </w:r>
    </w:p>
    <w:p w14:paraId="3CDBD5F3" w14:textId="1EEF0670" w:rsidR="00897412" w:rsidRPr="00897412" w:rsidRDefault="00E90A81" w:rsidP="00681041">
      <w:pPr>
        <w:shd w:val="clear" w:color="auto" w:fill="F2F2F2" w:themeFill="background1" w:themeFillShade="F2"/>
        <w:spacing w:after="0" w:line="240" w:lineRule="auto"/>
        <w:jc w:val="center"/>
        <w:outlineLvl w:val="2"/>
        <w:rPr>
          <w:rFonts w:ascii="Arial" w:eastAsia="Times New Roman" w:hAnsi="Arial" w:cs="Arial"/>
          <w:b/>
          <w:bCs/>
          <w:color w:val="111111"/>
          <w:sz w:val="24"/>
          <w:szCs w:val="24"/>
          <w:lang w:eastAsia="en-GB"/>
        </w:rPr>
      </w:pPr>
      <w:r w:rsidRPr="00ED554A">
        <w:rPr>
          <w:rFonts w:ascii="Arial" w:eastAsia="Times New Roman" w:hAnsi="Arial" w:cs="Arial"/>
          <w:b/>
          <w:bCs/>
          <w:color w:val="111111"/>
          <w:sz w:val="24"/>
          <w:szCs w:val="24"/>
          <w:lang w:eastAsia="en-GB"/>
        </w:rPr>
        <w:lastRenderedPageBreak/>
        <w:t>SWO</w:t>
      </w:r>
      <w:r w:rsidR="00897412" w:rsidRPr="00897412">
        <w:rPr>
          <w:rFonts w:ascii="Arial" w:eastAsia="Times New Roman" w:hAnsi="Arial" w:cs="Arial"/>
          <w:b/>
          <w:bCs/>
          <w:color w:val="111111"/>
          <w:sz w:val="24"/>
          <w:szCs w:val="24"/>
          <w:lang w:eastAsia="en-GB"/>
        </w:rPr>
        <w:t xml:space="preserve"> Safeguarding Code of Behaviour</w:t>
      </w:r>
    </w:p>
    <w:p w14:paraId="30C68368" w14:textId="77777777" w:rsidR="00681041" w:rsidRDefault="00681041"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p>
    <w:p w14:paraId="58ABA976" w14:textId="126466C0"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When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is involved in an activity where there are children, young people and/or vulnerable adults:</w:t>
      </w:r>
    </w:p>
    <w:p w14:paraId="4C90FA12" w14:textId="77777777"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 Each member, staff member and volunteer should:</w:t>
      </w:r>
    </w:p>
    <w:p w14:paraId="70D65516"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remember that they are a role model</w:t>
      </w:r>
    </w:p>
    <w:p w14:paraId="698B10F2"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remember that they are in a position of trust</w:t>
      </w:r>
    </w:p>
    <w:p w14:paraId="1715F9BF"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proofErr w:type="gramStart"/>
      <w:r w:rsidRPr="00897412">
        <w:rPr>
          <w:rFonts w:ascii="Arial" w:eastAsia="Times New Roman" w:hAnsi="Arial" w:cs="Arial"/>
          <w:color w:val="111111"/>
          <w:sz w:val="24"/>
          <w:szCs w:val="24"/>
          <w:lang w:eastAsia="en-GB"/>
        </w:rPr>
        <w:t>follow the adult-to-young person ratios at all times</w:t>
      </w:r>
      <w:proofErr w:type="gramEnd"/>
    </w:p>
    <w:p w14:paraId="411AC218"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treat everyone with dignity and respect</w:t>
      </w:r>
    </w:p>
    <w:p w14:paraId="3A94E4EA"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treat all young people equally – do not show favouritism</w:t>
      </w:r>
    </w:p>
    <w:p w14:paraId="7D1EC8CF"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act within appropriate boundaries, even in difficult circumstances</w:t>
      </w:r>
    </w:p>
    <w:p w14:paraId="210AAB4E"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ensure physical contact with children and young people is kept to a minimum and is appropriate and relevant to the work of the </w:t>
      </w:r>
      <w:proofErr w:type="gramStart"/>
      <w:r w:rsidRPr="00897412">
        <w:rPr>
          <w:rFonts w:ascii="Arial" w:eastAsia="Times New Roman" w:hAnsi="Arial" w:cs="Arial"/>
          <w:color w:val="111111"/>
          <w:sz w:val="24"/>
          <w:szCs w:val="24"/>
          <w:lang w:eastAsia="en-GB"/>
        </w:rPr>
        <w:t>particular activity</w:t>
      </w:r>
      <w:proofErr w:type="gramEnd"/>
    </w:p>
    <w:p w14:paraId="315A9DC9"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encourage an open and transparent culture, where people can challenge inappropriate attitudes or behaviours</w:t>
      </w:r>
    </w:p>
    <w:p w14:paraId="7C6408AC"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create an environment where young people feel safe to voice their concerns</w:t>
      </w:r>
    </w:p>
    <w:p w14:paraId="24ADBAD4"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report immediately all allegations, suspicions and concerns related to abuse</w:t>
      </w:r>
    </w:p>
    <w:p w14:paraId="37E512BC"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respect a young person’s right to personal privacy as far as possible, recognising that in some cases it may be necessary to break confidentiality </w:t>
      </w:r>
      <w:proofErr w:type="gramStart"/>
      <w:r w:rsidRPr="00897412">
        <w:rPr>
          <w:rFonts w:ascii="Arial" w:eastAsia="Times New Roman" w:hAnsi="Arial" w:cs="Arial"/>
          <w:color w:val="111111"/>
          <w:sz w:val="24"/>
          <w:szCs w:val="24"/>
          <w:lang w:eastAsia="en-GB"/>
        </w:rPr>
        <w:t>in order to</w:t>
      </w:r>
      <w:proofErr w:type="gramEnd"/>
      <w:r w:rsidRPr="00897412">
        <w:rPr>
          <w:rFonts w:ascii="Arial" w:eastAsia="Times New Roman" w:hAnsi="Arial" w:cs="Arial"/>
          <w:color w:val="111111"/>
          <w:sz w:val="24"/>
          <w:szCs w:val="24"/>
          <w:lang w:eastAsia="en-GB"/>
        </w:rPr>
        <w:t xml:space="preserve"> follow child protection procedures; if this is the case it is important to explain this to the child or young person at the earliest opportunity.</w:t>
      </w:r>
    </w:p>
    <w:p w14:paraId="6A0C8738" w14:textId="77777777" w:rsidR="00897412" w:rsidRPr="00897412" w:rsidRDefault="00897412" w:rsidP="00ED554A">
      <w:pPr>
        <w:numPr>
          <w:ilvl w:val="0"/>
          <w:numId w:val="13"/>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remember that someone may misinterpret their actions</w:t>
      </w:r>
    </w:p>
    <w:p w14:paraId="41C972FD" w14:textId="77777777" w:rsidR="00681041" w:rsidRDefault="00681041"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p>
    <w:p w14:paraId="7DAC4FC6" w14:textId="684D3564" w:rsid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and should:</w:t>
      </w:r>
    </w:p>
    <w:p w14:paraId="567D565D"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not plan to be alone with a young person</w:t>
      </w:r>
    </w:p>
    <w:p w14:paraId="21671C4E"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not smoke or drink alcohol when they are directly responsible for young people</w:t>
      </w:r>
    </w:p>
    <w:p w14:paraId="0BB5B31B"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not trivialise abuse or let it go unreported</w:t>
      </w:r>
    </w:p>
    <w:p w14:paraId="54A4D352"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not overstep the boundaries between themselves and young people by engaging in friendships or sexual relationships</w:t>
      </w:r>
    </w:p>
    <w:p w14:paraId="524BD9B0"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not allow activities that encourage bullying behaviour</w:t>
      </w:r>
    </w:p>
    <w:p w14:paraId="42EB1A2A"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not use inappropriate, </w:t>
      </w:r>
      <w:proofErr w:type="gramStart"/>
      <w:r w:rsidRPr="00897412">
        <w:rPr>
          <w:rFonts w:ascii="Arial" w:eastAsia="Times New Roman" w:hAnsi="Arial" w:cs="Arial"/>
          <w:color w:val="111111"/>
          <w:sz w:val="24"/>
          <w:szCs w:val="24"/>
          <w:lang w:eastAsia="en-GB"/>
        </w:rPr>
        <w:t>suggestive</w:t>
      </w:r>
      <w:proofErr w:type="gramEnd"/>
      <w:r w:rsidRPr="00897412">
        <w:rPr>
          <w:rFonts w:ascii="Arial" w:eastAsia="Times New Roman" w:hAnsi="Arial" w:cs="Arial"/>
          <w:color w:val="111111"/>
          <w:sz w:val="24"/>
          <w:szCs w:val="24"/>
          <w:lang w:eastAsia="en-GB"/>
        </w:rPr>
        <w:t xml:space="preserve"> or threatening language, whether verbal, written or online</w:t>
      </w:r>
    </w:p>
    <w:p w14:paraId="5057A64E" w14:textId="77777777" w:rsidR="00897412" w:rsidRPr="00897412" w:rsidRDefault="00897412" w:rsidP="00ED554A">
      <w:pPr>
        <w:numPr>
          <w:ilvl w:val="0"/>
          <w:numId w:val="14"/>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not rely on their reputation or position to protect them</w:t>
      </w:r>
    </w:p>
    <w:p w14:paraId="3115151C" w14:textId="77777777" w:rsidR="00681041" w:rsidRDefault="00681041"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p>
    <w:p w14:paraId="4D93F180" w14:textId="0782697A" w:rsidR="00897412" w:rsidRPr="00897412" w:rsidRDefault="00897412" w:rsidP="00ED554A">
      <w:p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B) Each child, young person and/or vulnerable adult should:</w:t>
      </w:r>
    </w:p>
    <w:p w14:paraId="3FA49C4F" w14:textId="6501A147" w:rsidR="00897412" w:rsidRPr="00897412" w:rsidRDefault="00897412" w:rsidP="00ED554A">
      <w:pPr>
        <w:numPr>
          <w:ilvl w:val="0"/>
          <w:numId w:val="15"/>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be able to rely on the appropriate behaviour of everyone at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and behave appropriately themselves</w:t>
      </w:r>
    </w:p>
    <w:p w14:paraId="290D5040" w14:textId="0A950A85" w:rsidR="00897412" w:rsidRPr="00897412" w:rsidRDefault="00897412" w:rsidP="00ED554A">
      <w:pPr>
        <w:numPr>
          <w:ilvl w:val="0"/>
          <w:numId w:val="15"/>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know who to go to if the behaviour of anyone at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causes them anxiety</w:t>
      </w:r>
    </w:p>
    <w:p w14:paraId="7ECC8103" w14:textId="49E74AB3" w:rsidR="00897412" w:rsidRPr="00897412" w:rsidRDefault="00897412" w:rsidP="00ED554A">
      <w:pPr>
        <w:numPr>
          <w:ilvl w:val="0"/>
          <w:numId w:val="15"/>
        </w:numPr>
        <w:shd w:val="clear" w:color="auto" w:fill="F2F2F2" w:themeFill="background1" w:themeFillShade="F2"/>
        <w:spacing w:after="0" w:line="240" w:lineRule="auto"/>
        <w:rPr>
          <w:rFonts w:ascii="Arial" w:eastAsia="Times New Roman" w:hAnsi="Arial" w:cs="Arial"/>
          <w:color w:val="111111"/>
          <w:sz w:val="24"/>
          <w:szCs w:val="24"/>
          <w:lang w:eastAsia="en-GB"/>
        </w:rPr>
      </w:pPr>
      <w:r w:rsidRPr="00897412">
        <w:rPr>
          <w:rFonts w:ascii="Arial" w:eastAsia="Times New Roman" w:hAnsi="Arial" w:cs="Arial"/>
          <w:color w:val="111111"/>
          <w:sz w:val="24"/>
          <w:szCs w:val="24"/>
          <w:lang w:eastAsia="en-GB"/>
        </w:rPr>
        <w:t xml:space="preserve">feel confident that they will be listened to and supported in accordance with the </w:t>
      </w:r>
      <w:r w:rsidR="00E90A81">
        <w:rPr>
          <w:rFonts w:ascii="Arial" w:eastAsia="Times New Roman" w:hAnsi="Arial" w:cs="Arial"/>
          <w:color w:val="111111"/>
          <w:sz w:val="24"/>
          <w:szCs w:val="24"/>
          <w:lang w:eastAsia="en-GB"/>
        </w:rPr>
        <w:t>SWO</w:t>
      </w:r>
      <w:r w:rsidRPr="00897412">
        <w:rPr>
          <w:rFonts w:ascii="Arial" w:eastAsia="Times New Roman" w:hAnsi="Arial" w:cs="Arial"/>
          <w:color w:val="111111"/>
          <w:sz w:val="24"/>
          <w:szCs w:val="24"/>
          <w:lang w:eastAsia="en-GB"/>
        </w:rPr>
        <w:t xml:space="preserve"> Safeguarding Policy</w:t>
      </w:r>
    </w:p>
    <w:p w14:paraId="13AE1C6C" w14:textId="77777777" w:rsidR="009B4F5A" w:rsidRPr="00897412" w:rsidRDefault="009B4F5A" w:rsidP="00ED554A">
      <w:pPr>
        <w:shd w:val="clear" w:color="auto" w:fill="F2F2F2" w:themeFill="background1" w:themeFillShade="F2"/>
        <w:spacing w:after="0" w:line="240" w:lineRule="auto"/>
        <w:rPr>
          <w:rFonts w:ascii="Arial" w:hAnsi="Arial" w:cs="Arial"/>
          <w:sz w:val="24"/>
          <w:szCs w:val="24"/>
        </w:rPr>
      </w:pPr>
    </w:p>
    <w:sectPr w:rsidR="009B4F5A" w:rsidRPr="00897412" w:rsidSect="00ED5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A58"/>
    <w:multiLevelType w:val="multilevel"/>
    <w:tmpl w:val="418C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E5DDB"/>
    <w:multiLevelType w:val="multilevel"/>
    <w:tmpl w:val="CAC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700CE"/>
    <w:multiLevelType w:val="multilevel"/>
    <w:tmpl w:val="088074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E38F0"/>
    <w:multiLevelType w:val="multilevel"/>
    <w:tmpl w:val="3E2A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31C97"/>
    <w:multiLevelType w:val="multilevel"/>
    <w:tmpl w:val="24BC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F0301"/>
    <w:multiLevelType w:val="multilevel"/>
    <w:tmpl w:val="FD00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05595"/>
    <w:multiLevelType w:val="multilevel"/>
    <w:tmpl w:val="FE0E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365C2"/>
    <w:multiLevelType w:val="multilevel"/>
    <w:tmpl w:val="04D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B0D05"/>
    <w:multiLevelType w:val="multilevel"/>
    <w:tmpl w:val="3E2CB0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5C22F7"/>
    <w:multiLevelType w:val="multilevel"/>
    <w:tmpl w:val="19D8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07CCA"/>
    <w:multiLevelType w:val="multilevel"/>
    <w:tmpl w:val="571A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F53E2"/>
    <w:multiLevelType w:val="multilevel"/>
    <w:tmpl w:val="8CBA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582B04"/>
    <w:multiLevelType w:val="multilevel"/>
    <w:tmpl w:val="D630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E7413"/>
    <w:multiLevelType w:val="multilevel"/>
    <w:tmpl w:val="79D08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B6B17"/>
    <w:multiLevelType w:val="multilevel"/>
    <w:tmpl w:val="229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14434"/>
    <w:multiLevelType w:val="multilevel"/>
    <w:tmpl w:val="64C8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934294">
    <w:abstractNumId w:val="5"/>
  </w:num>
  <w:num w:numId="2" w16cid:durableId="196160319">
    <w:abstractNumId w:val="14"/>
  </w:num>
  <w:num w:numId="3" w16cid:durableId="1057171245">
    <w:abstractNumId w:val="6"/>
  </w:num>
  <w:num w:numId="4" w16cid:durableId="342050377">
    <w:abstractNumId w:val="2"/>
  </w:num>
  <w:num w:numId="5" w16cid:durableId="672072926">
    <w:abstractNumId w:val="13"/>
  </w:num>
  <w:num w:numId="6" w16cid:durableId="1804075313">
    <w:abstractNumId w:val="10"/>
  </w:num>
  <w:num w:numId="7" w16cid:durableId="1978487155">
    <w:abstractNumId w:val="1"/>
  </w:num>
  <w:num w:numId="8" w16cid:durableId="1857619541">
    <w:abstractNumId w:val="4"/>
  </w:num>
  <w:num w:numId="9" w16cid:durableId="263920704">
    <w:abstractNumId w:val="0"/>
  </w:num>
  <w:num w:numId="10" w16cid:durableId="2044556046">
    <w:abstractNumId w:val="11"/>
  </w:num>
  <w:num w:numId="11" w16cid:durableId="979001537">
    <w:abstractNumId w:val="9"/>
  </w:num>
  <w:num w:numId="12" w16cid:durableId="134225083">
    <w:abstractNumId w:val="7"/>
  </w:num>
  <w:num w:numId="13" w16cid:durableId="1527016276">
    <w:abstractNumId w:val="15"/>
  </w:num>
  <w:num w:numId="14" w16cid:durableId="1192304102">
    <w:abstractNumId w:val="12"/>
  </w:num>
  <w:num w:numId="15" w16cid:durableId="905186142">
    <w:abstractNumId w:val="3"/>
  </w:num>
  <w:num w:numId="16" w16cid:durableId="904488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12"/>
    <w:rsid w:val="000E2D0D"/>
    <w:rsid w:val="004B0BDF"/>
    <w:rsid w:val="00681041"/>
    <w:rsid w:val="00782E20"/>
    <w:rsid w:val="007A5984"/>
    <w:rsid w:val="00897412"/>
    <w:rsid w:val="00961D65"/>
    <w:rsid w:val="009B4F5A"/>
    <w:rsid w:val="00D036D0"/>
    <w:rsid w:val="00E62017"/>
    <w:rsid w:val="00E90A81"/>
    <w:rsid w:val="00ED554A"/>
    <w:rsid w:val="00F8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E024"/>
  <w15:chartTrackingRefBased/>
  <w15:docId w15:val="{0C57B4AC-5F03-4878-B41D-5BC4C42C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Falvey</dc:creator>
  <cp:keywords/>
  <dc:description/>
  <cp:lastModifiedBy>Sallie Falvey</cp:lastModifiedBy>
  <cp:revision>2</cp:revision>
  <dcterms:created xsi:type="dcterms:W3CDTF">2022-11-16T18:47:00Z</dcterms:created>
  <dcterms:modified xsi:type="dcterms:W3CDTF">2022-11-16T18:47:00Z</dcterms:modified>
</cp:coreProperties>
</file>